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9322"/>
      </w:tblGrid>
      <w:tr w:rsidR="00F379C2" w:rsidRPr="007130D8" w:rsidTr="00E246D3">
        <w:trPr>
          <w:cantSplit/>
        </w:trPr>
        <w:tc>
          <w:tcPr>
            <w:tcW w:w="9322" w:type="dxa"/>
          </w:tcPr>
          <w:p w:rsidR="00F379C2" w:rsidRPr="00C755C0" w:rsidRDefault="00F379C2" w:rsidP="00F379C2">
            <w:pPr>
              <w:pStyle w:val="31"/>
              <w:jc w:val="center"/>
              <w:outlineLvl w:val="0"/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</w:pPr>
            <w:r w:rsidRPr="00C755C0"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  <w:t>Администрация Клюквинского сельского поселения</w:t>
            </w:r>
          </w:p>
        </w:tc>
      </w:tr>
      <w:tr w:rsidR="00F379C2" w:rsidRPr="007130D8" w:rsidTr="00E246D3">
        <w:trPr>
          <w:cantSplit/>
        </w:trPr>
        <w:tc>
          <w:tcPr>
            <w:tcW w:w="9322" w:type="dxa"/>
            <w:hideMark/>
          </w:tcPr>
          <w:p w:rsidR="00F379C2" w:rsidRPr="00C755C0" w:rsidRDefault="00F379C2" w:rsidP="00F379C2">
            <w:pPr>
              <w:pStyle w:val="31"/>
              <w:jc w:val="center"/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</w:pPr>
            <w:r w:rsidRPr="00C755C0"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  <w:t>Финансовый орган</w:t>
            </w:r>
          </w:p>
        </w:tc>
      </w:tr>
    </w:tbl>
    <w:p w:rsidR="00F377A6" w:rsidRDefault="00F377A6" w:rsidP="00F377A6">
      <w:pPr>
        <w:ind w:right="566" w:firstLine="72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F379C2" w:rsidRPr="0083435A" w:rsidTr="00F379C2">
        <w:tc>
          <w:tcPr>
            <w:tcW w:w="3697" w:type="dxa"/>
          </w:tcPr>
          <w:p w:rsidR="00F379C2" w:rsidRPr="0083435A" w:rsidRDefault="00F379C2" w:rsidP="00F379C2">
            <w:pPr>
              <w:pStyle w:val="3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30688">
              <w:rPr>
                <w:rFonts w:ascii="Arial" w:hAnsi="Arial" w:cs="Arial"/>
                <w:bCs/>
                <w:sz w:val="24"/>
                <w:szCs w:val="24"/>
              </w:rPr>
              <w:t xml:space="preserve">22 мая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2020</w:t>
            </w:r>
            <w:r w:rsidRPr="0083435A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F379C2" w:rsidRPr="0083435A" w:rsidRDefault="00F379C2" w:rsidP="00F379C2">
            <w:pPr>
              <w:pStyle w:val="31"/>
              <w:jc w:val="center"/>
              <w:rPr>
                <w:rFonts w:ascii="Arial" w:hAnsi="Arial" w:cs="Arial"/>
              </w:rPr>
            </w:pPr>
            <w:r w:rsidRPr="0083435A">
              <w:rPr>
                <w:rFonts w:ascii="Arial" w:hAnsi="Arial" w:cs="Arial"/>
              </w:rPr>
              <w:t>п. Клюквинка</w:t>
            </w:r>
          </w:p>
          <w:p w:rsidR="00F379C2" w:rsidRPr="0083435A" w:rsidRDefault="00F379C2" w:rsidP="00F379C2">
            <w:pPr>
              <w:pStyle w:val="31"/>
              <w:jc w:val="center"/>
              <w:rPr>
                <w:rFonts w:ascii="Arial" w:hAnsi="Arial" w:cs="Arial"/>
              </w:rPr>
            </w:pPr>
            <w:r w:rsidRPr="0083435A">
              <w:rPr>
                <w:rFonts w:ascii="Arial" w:hAnsi="Arial" w:cs="Arial"/>
              </w:rPr>
              <w:t>Верхнекетского района</w:t>
            </w:r>
          </w:p>
          <w:p w:rsidR="00F379C2" w:rsidRPr="0083435A" w:rsidRDefault="00F379C2" w:rsidP="00F379C2">
            <w:pPr>
              <w:pStyle w:val="31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3435A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83435A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F379C2" w:rsidRPr="0083435A" w:rsidRDefault="00F379C2" w:rsidP="00434EF9">
            <w:pPr>
              <w:pStyle w:val="31"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3435A">
              <w:rPr>
                <w:rFonts w:ascii="Arial" w:hAnsi="Arial" w:cs="Arial"/>
                <w:bCs/>
                <w:sz w:val="24"/>
                <w:szCs w:val="24"/>
              </w:rPr>
              <w:t xml:space="preserve">                №</w:t>
            </w:r>
            <w:r w:rsidR="00C30688">
              <w:rPr>
                <w:rFonts w:ascii="Arial" w:hAnsi="Arial" w:cs="Arial"/>
                <w:bCs/>
                <w:sz w:val="24"/>
                <w:szCs w:val="24"/>
              </w:rPr>
              <w:t xml:space="preserve"> 3</w:t>
            </w:r>
            <w:r w:rsidRPr="008343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F379C2" w:rsidRPr="007130D8" w:rsidRDefault="00F379C2" w:rsidP="00F377A6">
      <w:pPr>
        <w:ind w:right="566" w:firstLine="720"/>
        <w:rPr>
          <w:rFonts w:ascii="Arial" w:hAnsi="Arial" w:cs="Arial"/>
        </w:rPr>
      </w:pPr>
    </w:p>
    <w:tbl>
      <w:tblPr>
        <w:tblW w:w="13626" w:type="dxa"/>
        <w:tblLook w:val="04A0"/>
      </w:tblPr>
      <w:tblGrid>
        <w:gridCol w:w="8755"/>
        <w:gridCol w:w="4871"/>
      </w:tblGrid>
      <w:tr w:rsidR="00F377A6" w:rsidRPr="00F379C2" w:rsidTr="00F379C2">
        <w:trPr>
          <w:trHeight w:val="1852"/>
        </w:trPr>
        <w:tc>
          <w:tcPr>
            <w:tcW w:w="8755" w:type="dxa"/>
            <w:hideMark/>
          </w:tcPr>
          <w:p w:rsidR="00F377A6" w:rsidRPr="00F379C2" w:rsidRDefault="00F377A6" w:rsidP="00F379C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379C2" w:rsidRPr="00F379C2" w:rsidRDefault="00F377A6" w:rsidP="00C10226">
            <w:pPr>
              <w:jc w:val="center"/>
              <w:rPr>
                <w:rFonts w:ascii="Arial" w:hAnsi="Arial" w:cs="Arial"/>
                <w:b/>
              </w:rPr>
            </w:pPr>
            <w:r w:rsidRPr="00F379C2">
              <w:rPr>
                <w:rFonts w:ascii="Arial" w:hAnsi="Arial" w:cs="Arial"/>
                <w:b/>
              </w:rPr>
              <w:t xml:space="preserve">Об </w:t>
            </w:r>
            <w:r w:rsidR="00C10226">
              <w:rPr>
                <w:rFonts w:ascii="Arial" w:hAnsi="Arial" w:cs="Arial"/>
                <w:b/>
              </w:rPr>
              <w:t>установлении структуры кода целевой статьи, перечня и кодов целевых статей расходов местного</w:t>
            </w:r>
            <w:r w:rsidR="00632D85">
              <w:rPr>
                <w:rFonts w:ascii="Arial" w:hAnsi="Arial" w:cs="Arial"/>
                <w:b/>
              </w:rPr>
              <w:t xml:space="preserve"> </w:t>
            </w:r>
            <w:r w:rsidR="00C10226">
              <w:rPr>
                <w:rFonts w:ascii="Arial" w:hAnsi="Arial" w:cs="Arial"/>
                <w:b/>
              </w:rPr>
              <w:t>бюджета</w:t>
            </w:r>
            <w:r w:rsidRPr="00F379C2">
              <w:rPr>
                <w:rFonts w:ascii="Arial" w:hAnsi="Arial" w:cs="Arial"/>
                <w:b/>
              </w:rPr>
              <w:t xml:space="preserve"> муниципального образования </w:t>
            </w:r>
            <w:r w:rsidR="001D55FB">
              <w:rPr>
                <w:rFonts w:ascii="Arial" w:hAnsi="Arial" w:cs="Arial"/>
                <w:b/>
              </w:rPr>
              <w:t>Клюквинское сельское поселение Верхнекетского</w:t>
            </w:r>
            <w:r w:rsidRPr="00F379C2">
              <w:rPr>
                <w:rFonts w:ascii="Arial" w:hAnsi="Arial" w:cs="Arial"/>
                <w:b/>
              </w:rPr>
              <w:t xml:space="preserve"> район</w:t>
            </w:r>
            <w:r w:rsidR="001D55FB">
              <w:rPr>
                <w:rFonts w:ascii="Arial" w:hAnsi="Arial" w:cs="Arial"/>
                <w:b/>
              </w:rPr>
              <w:t>а</w:t>
            </w:r>
            <w:r w:rsidR="00F97406" w:rsidRPr="00F379C2">
              <w:rPr>
                <w:rFonts w:ascii="Arial" w:hAnsi="Arial" w:cs="Arial"/>
                <w:b/>
              </w:rPr>
              <w:t xml:space="preserve"> Томской области</w:t>
            </w:r>
            <w:r w:rsidR="00BB0B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71" w:type="dxa"/>
          </w:tcPr>
          <w:p w:rsidR="00F377A6" w:rsidRPr="00F379C2" w:rsidRDefault="00F377A6" w:rsidP="00F379C2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C10226" w:rsidRPr="00C10226" w:rsidRDefault="00C10226" w:rsidP="00C102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10226">
        <w:rPr>
          <w:rFonts w:ascii="Arial" w:hAnsi="Arial" w:cs="Arial"/>
          <w:bCs/>
        </w:rPr>
        <w:t>В соответствии с абзацем четвертым пункта 4 статьи 21 Бюджетного кодекса Российской Федерации, Приказом Министерства финансов Российской Федерации от 06.06.2019 № 85н "О Порядке формирования и применения кодов бюджетной классификации Российской Федерации, их структуре и принципах назначения",</w:t>
      </w:r>
    </w:p>
    <w:p w:rsidR="00F377A6" w:rsidRPr="00F379C2" w:rsidRDefault="00BB0B62" w:rsidP="00BB0B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:rsidR="00F377A6" w:rsidRPr="007130D8" w:rsidRDefault="00F377A6" w:rsidP="00F377A6">
      <w:pPr>
        <w:pStyle w:val="a3"/>
        <w:ind w:left="720"/>
        <w:rPr>
          <w:rFonts w:ascii="Arial" w:hAnsi="Arial" w:cs="Arial"/>
          <w:sz w:val="24"/>
          <w:szCs w:val="24"/>
        </w:rPr>
      </w:pPr>
      <w:r w:rsidRPr="007130D8">
        <w:rPr>
          <w:rFonts w:ascii="Arial" w:hAnsi="Arial" w:cs="Arial"/>
          <w:sz w:val="24"/>
          <w:szCs w:val="24"/>
        </w:rPr>
        <w:t>ПРИКАЗЫВАЮ:</w:t>
      </w:r>
    </w:p>
    <w:p w:rsidR="00F377A6" w:rsidRPr="007130D8" w:rsidRDefault="00F377A6" w:rsidP="00F377A6">
      <w:pPr>
        <w:pStyle w:val="ConsPlusTitle"/>
        <w:widowControl/>
        <w:jc w:val="center"/>
        <w:rPr>
          <w:sz w:val="24"/>
          <w:szCs w:val="24"/>
        </w:rPr>
      </w:pPr>
    </w:p>
    <w:p w:rsidR="00C10226" w:rsidRDefault="00C10226" w:rsidP="00C1022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10226">
        <w:rPr>
          <w:rFonts w:ascii="Arial" w:hAnsi="Arial" w:cs="Arial"/>
        </w:rPr>
        <w:t xml:space="preserve">Установить структуру </w:t>
      </w:r>
      <w:proofErr w:type="gramStart"/>
      <w:r w:rsidRPr="00C10226">
        <w:rPr>
          <w:rFonts w:ascii="Arial" w:hAnsi="Arial" w:cs="Arial"/>
        </w:rPr>
        <w:t>кода целевой статьи расходов местного бюджета муниципального образования</w:t>
      </w:r>
      <w:proofErr w:type="gramEnd"/>
      <w:r w:rsidRPr="00C10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Клюквинское сельское поселение Верхнекетского</w:t>
      </w:r>
      <w:r w:rsidRPr="00C10226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C10226">
        <w:rPr>
          <w:rFonts w:ascii="Arial" w:hAnsi="Arial" w:cs="Arial"/>
        </w:rPr>
        <w:t xml:space="preserve"> Томской области согласно приложению 1 к настоящему приказу.</w:t>
      </w:r>
    </w:p>
    <w:p w:rsidR="00C10226" w:rsidRDefault="00C10226" w:rsidP="00C1022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E4767">
        <w:rPr>
          <w:rFonts w:ascii="Arial" w:hAnsi="Arial" w:cs="Arial"/>
        </w:rPr>
        <w:t>Установить Перечень и коды целевых статей расходов</w:t>
      </w:r>
      <w:r>
        <w:rPr>
          <w:rFonts w:ascii="Arial" w:hAnsi="Arial" w:cs="Arial"/>
        </w:rPr>
        <w:t xml:space="preserve"> </w:t>
      </w:r>
      <w:r w:rsidRPr="00DE4767">
        <w:rPr>
          <w:rFonts w:ascii="Arial" w:hAnsi="Arial" w:cs="Arial"/>
        </w:rPr>
        <w:t xml:space="preserve">местного бюджета муниципального образования </w:t>
      </w:r>
      <w:r>
        <w:rPr>
          <w:rFonts w:ascii="Arial" w:hAnsi="Arial" w:cs="Arial"/>
        </w:rPr>
        <w:t>Клюквинское сельское поселение Верхнекетского</w:t>
      </w:r>
      <w:r w:rsidRPr="00DE4767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 Томской области согласно приложению 2 к настоящему приказу</w:t>
      </w:r>
      <w:r w:rsidRPr="00DE4767">
        <w:rPr>
          <w:rFonts w:ascii="Arial" w:hAnsi="Arial" w:cs="Arial"/>
        </w:rPr>
        <w:t>.</w:t>
      </w:r>
    </w:p>
    <w:p w:rsidR="00823CF8" w:rsidRPr="007130D8" w:rsidRDefault="00F379C2" w:rsidP="00823CF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379C2">
        <w:rPr>
          <w:rFonts w:ascii="Arial" w:hAnsi="Arial" w:cs="Arial"/>
        </w:rPr>
        <w:t xml:space="preserve"> </w:t>
      </w:r>
      <w:r w:rsidR="00823CF8" w:rsidRPr="007130D8">
        <w:rPr>
          <w:rFonts w:ascii="Arial" w:hAnsi="Arial" w:cs="Arial"/>
        </w:rPr>
        <w:t>Настоящий приказ вступает в силу со дня его подписания и распространяет</w:t>
      </w:r>
      <w:r w:rsidR="00823CF8">
        <w:rPr>
          <w:rFonts w:ascii="Arial" w:hAnsi="Arial" w:cs="Arial"/>
        </w:rPr>
        <w:t xml:space="preserve"> своё действие</w:t>
      </w:r>
      <w:r w:rsidR="00823CF8" w:rsidRPr="007130D8">
        <w:rPr>
          <w:rFonts w:ascii="Arial" w:hAnsi="Arial" w:cs="Arial"/>
        </w:rPr>
        <w:t xml:space="preserve"> на правоотношения, </w:t>
      </w:r>
      <w:r w:rsidR="00823CF8" w:rsidRPr="002C7EA7">
        <w:rPr>
          <w:rFonts w:ascii="Arial" w:hAnsi="Arial" w:cs="Arial"/>
        </w:rPr>
        <w:t>возник</w:t>
      </w:r>
      <w:r w:rsidR="00823CF8">
        <w:rPr>
          <w:rFonts w:ascii="Arial" w:hAnsi="Arial" w:cs="Arial"/>
        </w:rPr>
        <w:t>шие</w:t>
      </w:r>
      <w:r w:rsidR="00823CF8" w:rsidRPr="002C7EA7">
        <w:rPr>
          <w:rFonts w:ascii="Arial" w:hAnsi="Arial" w:cs="Arial"/>
        </w:rPr>
        <w:t xml:space="preserve"> </w:t>
      </w:r>
      <w:r w:rsidR="00823CF8">
        <w:rPr>
          <w:rFonts w:ascii="Arial" w:hAnsi="Arial" w:cs="Arial"/>
        </w:rPr>
        <w:t>с 1 января 2020 года</w:t>
      </w:r>
      <w:r w:rsidR="00823CF8" w:rsidRPr="007130D8">
        <w:rPr>
          <w:rFonts w:ascii="Arial" w:hAnsi="Arial" w:cs="Arial"/>
        </w:rPr>
        <w:t>.</w:t>
      </w:r>
    </w:p>
    <w:p w:rsidR="00673261" w:rsidRPr="00673261" w:rsidRDefault="00C155AB" w:rsidP="006732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379C2">
        <w:rPr>
          <w:rFonts w:ascii="Arial" w:hAnsi="Arial" w:cs="Arial"/>
        </w:rPr>
        <w:t>.</w:t>
      </w:r>
      <w:r w:rsidR="00673261" w:rsidRPr="00673261">
        <w:rPr>
          <w:rFonts w:ascii="Arial" w:hAnsi="Arial" w:cs="Arial"/>
        </w:rPr>
        <w:t xml:space="preserve"> </w:t>
      </w:r>
      <w:proofErr w:type="gramStart"/>
      <w:r w:rsidR="00673261" w:rsidRPr="00673261">
        <w:rPr>
          <w:rFonts w:ascii="Arial" w:hAnsi="Arial" w:cs="Arial"/>
        </w:rPr>
        <w:t>Разместить</w:t>
      </w:r>
      <w:proofErr w:type="gramEnd"/>
      <w:r w:rsidR="00673261" w:rsidRPr="00673261">
        <w:rPr>
          <w:rFonts w:ascii="Arial" w:hAnsi="Arial" w:cs="Arial"/>
        </w:rPr>
        <w:t xml:space="preserve"> настоящий приказ на официальном сайте Администрации Верхнекетского района.</w:t>
      </w:r>
    </w:p>
    <w:p w:rsidR="00F377A6" w:rsidRDefault="00C155AB" w:rsidP="00673261">
      <w:pPr>
        <w:ind w:firstLine="709"/>
        <w:jc w:val="both"/>
        <w:rPr>
          <w:rFonts w:ascii="Arial" w:hAnsi="Arial" w:cs="Arial"/>
        </w:rPr>
      </w:pPr>
      <w:r>
        <w:t>5</w:t>
      </w:r>
      <w:r w:rsidR="00673261" w:rsidRPr="00673261">
        <w:rPr>
          <w:rFonts w:ascii="Arial" w:hAnsi="Arial" w:cs="Arial"/>
        </w:rPr>
        <w:t>. Контроль исполнения настоящего приказа оставляю за собой</w:t>
      </w:r>
      <w:r w:rsidR="00673261">
        <w:rPr>
          <w:rFonts w:ascii="Arial" w:hAnsi="Arial" w:cs="Arial"/>
        </w:rPr>
        <w:t>.</w:t>
      </w:r>
    </w:p>
    <w:p w:rsidR="00673261" w:rsidRPr="00673261" w:rsidRDefault="00673261" w:rsidP="00673261">
      <w:pPr>
        <w:ind w:firstLine="709"/>
        <w:jc w:val="both"/>
        <w:rPr>
          <w:rFonts w:ascii="Arial" w:hAnsi="Arial" w:cs="Arial"/>
        </w:rPr>
      </w:pPr>
    </w:p>
    <w:p w:rsid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</w:p>
    <w:p w:rsid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</w:p>
    <w:p w:rsidR="00673261" w:rsidRPr="00673261" w:rsidRDefault="00F377A6" w:rsidP="00673261">
      <w:pPr>
        <w:pStyle w:val="a3"/>
        <w:rPr>
          <w:rFonts w:ascii="Arial" w:hAnsi="Arial" w:cs="Arial"/>
          <w:sz w:val="24"/>
          <w:szCs w:val="24"/>
        </w:rPr>
      </w:pPr>
      <w:r w:rsidRPr="007130D8">
        <w:rPr>
          <w:rFonts w:ascii="Arial" w:hAnsi="Arial" w:cs="Arial"/>
          <w:sz w:val="24"/>
          <w:szCs w:val="24"/>
        </w:rPr>
        <w:t xml:space="preserve">     </w:t>
      </w:r>
      <w:r w:rsidR="00673261" w:rsidRPr="00673261">
        <w:rPr>
          <w:rFonts w:ascii="Arial" w:hAnsi="Arial" w:cs="Arial"/>
          <w:sz w:val="24"/>
          <w:szCs w:val="24"/>
        </w:rPr>
        <w:t>Ведущий специалист по финансам</w:t>
      </w:r>
    </w:p>
    <w:p w:rsidR="00673261" w:rsidRP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  <w:r w:rsidRPr="00673261">
        <w:rPr>
          <w:rFonts w:ascii="Arial" w:hAnsi="Arial" w:cs="Arial"/>
          <w:sz w:val="24"/>
          <w:szCs w:val="24"/>
        </w:rPr>
        <w:t xml:space="preserve">     Администрации Клюквинского </w:t>
      </w:r>
    </w:p>
    <w:p w:rsidR="00673261" w:rsidRP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  <w:r w:rsidRPr="00673261">
        <w:rPr>
          <w:rFonts w:ascii="Arial" w:hAnsi="Arial" w:cs="Arial"/>
          <w:sz w:val="24"/>
          <w:szCs w:val="24"/>
        </w:rPr>
        <w:t xml:space="preserve">     сельского поселения </w:t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  <w:t>А.С. Боловайкина</w:t>
      </w:r>
    </w:p>
    <w:p w:rsidR="00673261" w:rsidRP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</w:p>
    <w:p w:rsidR="00F377A6" w:rsidRPr="00673261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F377A6" w:rsidRPr="007130D8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F377A6" w:rsidRPr="007130D8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F377A6" w:rsidRPr="007130D8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2908B2" w:rsidRDefault="002908B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2908B2" w:rsidRDefault="002908B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2908B2" w:rsidRDefault="002908B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2908B2" w:rsidRDefault="002908B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BB0B62" w:rsidRDefault="00BB0B6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BB0B62" w:rsidRDefault="00BB0B6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BB0B62" w:rsidRDefault="00BB0B6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BB0B62" w:rsidRDefault="00BB0B6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F377A6" w:rsidRDefault="00673261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>П</w:t>
      </w:r>
      <w:r w:rsidR="00F377A6" w:rsidRPr="002C7EA7">
        <w:rPr>
          <w:b w:val="0"/>
          <w:bCs w:val="0"/>
        </w:rPr>
        <w:t>риложение</w:t>
      </w:r>
      <w:r w:rsidR="00823CF8">
        <w:rPr>
          <w:b w:val="0"/>
          <w:bCs w:val="0"/>
        </w:rPr>
        <w:t xml:space="preserve"> 1</w:t>
      </w:r>
      <w:r w:rsidR="00F377A6" w:rsidRPr="002C7EA7">
        <w:rPr>
          <w:b w:val="0"/>
          <w:bCs w:val="0"/>
        </w:rPr>
        <w:t xml:space="preserve"> </w:t>
      </w:r>
    </w:p>
    <w:p w:rsidR="006D04F2" w:rsidRPr="002C7EA7" w:rsidRDefault="006D04F2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Утвержден</w:t>
      </w:r>
    </w:p>
    <w:p w:rsidR="00F377A6" w:rsidRDefault="00F377A6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  <w:r w:rsidRPr="002C7EA7">
        <w:rPr>
          <w:b w:val="0"/>
          <w:bCs w:val="0"/>
        </w:rPr>
        <w:t>приказ</w:t>
      </w:r>
      <w:r w:rsidR="006D04F2">
        <w:rPr>
          <w:b w:val="0"/>
          <w:bCs w:val="0"/>
        </w:rPr>
        <w:t>ом</w:t>
      </w:r>
      <w:r w:rsidRPr="002C7EA7">
        <w:rPr>
          <w:b w:val="0"/>
          <w:bCs w:val="0"/>
        </w:rPr>
        <w:t xml:space="preserve"> </w:t>
      </w:r>
      <w:r w:rsidR="00B150BC">
        <w:rPr>
          <w:b w:val="0"/>
          <w:bCs w:val="0"/>
        </w:rPr>
        <w:t>Финансового органа</w:t>
      </w:r>
    </w:p>
    <w:p w:rsidR="00B150BC" w:rsidRPr="002C7EA7" w:rsidRDefault="00B150BC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Администрации Клюквинского сельского поселения</w:t>
      </w:r>
    </w:p>
    <w:p w:rsidR="00F377A6" w:rsidRDefault="00F377A6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  <w:r w:rsidRPr="002C7EA7">
        <w:rPr>
          <w:b w:val="0"/>
          <w:bCs w:val="0"/>
        </w:rPr>
        <w:t xml:space="preserve">от </w:t>
      </w:r>
      <w:r w:rsidR="00500FCD">
        <w:rPr>
          <w:b w:val="0"/>
          <w:bCs w:val="0"/>
        </w:rPr>
        <w:t>22.05.2020</w:t>
      </w:r>
      <w:r w:rsidR="00C30688">
        <w:rPr>
          <w:b w:val="0"/>
          <w:bCs w:val="0"/>
        </w:rPr>
        <w:t xml:space="preserve"> </w:t>
      </w:r>
      <w:r w:rsidRPr="002C7EA7">
        <w:rPr>
          <w:b w:val="0"/>
          <w:bCs w:val="0"/>
        </w:rPr>
        <w:t>№</w:t>
      </w:r>
      <w:r w:rsidR="00C30688">
        <w:rPr>
          <w:b w:val="0"/>
          <w:bCs w:val="0"/>
        </w:rPr>
        <w:t xml:space="preserve"> 3</w:t>
      </w:r>
      <w:r w:rsidRPr="002C7EA7">
        <w:rPr>
          <w:b w:val="0"/>
          <w:bCs w:val="0"/>
        </w:rPr>
        <w:t xml:space="preserve"> </w:t>
      </w:r>
    </w:p>
    <w:p w:rsidR="00F41B7A" w:rsidRDefault="00F41B7A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</w:p>
    <w:p w:rsidR="00F41B7A" w:rsidRDefault="00F41B7A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</w:p>
    <w:p w:rsidR="00302BB7" w:rsidRPr="00302BB7" w:rsidRDefault="00302BB7" w:rsidP="00302BB7">
      <w:pPr>
        <w:pStyle w:val="ConsPlusTitle"/>
      </w:pPr>
    </w:p>
    <w:p w:rsidR="00F377A6" w:rsidRDefault="00F377A6" w:rsidP="00B23D69">
      <w:pPr>
        <w:pStyle w:val="ConsPlusTitle"/>
        <w:widowControl/>
        <w:jc w:val="center"/>
        <w:rPr>
          <w:sz w:val="24"/>
          <w:szCs w:val="24"/>
        </w:rPr>
      </w:pPr>
      <w:r w:rsidRPr="002C7EA7">
        <w:rPr>
          <w:sz w:val="24"/>
          <w:szCs w:val="24"/>
        </w:rPr>
        <w:t>СТРУКТУР</w:t>
      </w:r>
      <w:r>
        <w:rPr>
          <w:sz w:val="24"/>
          <w:szCs w:val="24"/>
        </w:rPr>
        <w:t>А</w:t>
      </w:r>
    </w:p>
    <w:p w:rsidR="00FA29C4" w:rsidRDefault="00F377A6" w:rsidP="00F377A6">
      <w:pPr>
        <w:pStyle w:val="ConsPlusTitle"/>
        <w:widowControl/>
        <w:jc w:val="center"/>
        <w:rPr>
          <w:sz w:val="24"/>
          <w:szCs w:val="24"/>
        </w:rPr>
      </w:pPr>
      <w:r w:rsidRPr="002C7EA7">
        <w:rPr>
          <w:sz w:val="24"/>
          <w:szCs w:val="24"/>
        </w:rPr>
        <w:t xml:space="preserve">КОДА ЦЕЛЕВОЙ СТАТЬИ РАСХОДОВ </w:t>
      </w:r>
      <w:r w:rsidRPr="007130D8">
        <w:rPr>
          <w:sz w:val="24"/>
          <w:szCs w:val="24"/>
        </w:rPr>
        <w:t>МЕСТНОГО БЮДЖ</w:t>
      </w:r>
      <w:r w:rsidR="00FA29C4">
        <w:rPr>
          <w:sz w:val="24"/>
          <w:szCs w:val="24"/>
        </w:rPr>
        <w:t xml:space="preserve">ЕТА МУНИЦИПАЛЬНОГО ОБРАЗОВАНИЯ </w:t>
      </w:r>
      <w:r w:rsidR="00891582">
        <w:rPr>
          <w:sz w:val="24"/>
          <w:szCs w:val="24"/>
        </w:rPr>
        <w:t>КЛЮКВИНСКОЕ СЕЛЬСКОЕ ПОСЕЛЕНИЕ ВЕРХНЕКЕТСКОГО</w:t>
      </w:r>
      <w:r w:rsidRPr="007130D8">
        <w:rPr>
          <w:sz w:val="24"/>
          <w:szCs w:val="24"/>
        </w:rPr>
        <w:t xml:space="preserve"> РАЙОН</w:t>
      </w:r>
      <w:r w:rsidR="00891582">
        <w:rPr>
          <w:sz w:val="24"/>
          <w:szCs w:val="24"/>
        </w:rPr>
        <w:t>А ТОМСКОЙ ОБЛАСТИ</w:t>
      </w:r>
      <w:r w:rsidR="00FA29C4">
        <w:rPr>
          <w:sz w:val="24"/>
          <w:szCs w:val="24"/>
        </w:rPr>
        <w:t xml:space="preserve"> </w:t>
      </w:r>
    </w:p>
    <w:p w:rsidR="00F377A6" w:rsidRPr="007130D8" w:rsidRDefault="00F377A6" w:rsidP="00F377A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9740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377A6">
        <w:rPr>
          <w:rFonts w:ascii="Arial" w:hAnsi="Arial" w:cs="Arial"/>
        </w:rPr>
        <w:t>1. Код целевой статьи расходов местного бюджета муниципального образования</w:t>
      </w:r>
      <w:r w:rsidR="00673261">
        <w:rPr>
          <w:rFonts w:ascii="Arial" w:hAnsi="Arial" w:cs="Arial"/>
        </w:rPr>
        <w:t xml:space="preserve"> Клюквинское сельское поселение </w:t>
      </w:r>
      <w:r w:rsidR="00F377A6">
        <w:rPr>
          <w:rFonts w:ascii="Arial" w:hAnsi="Arial" w:cs="Arial"/>
        </w:rPr>
        <w:t xml:space="preserve">формируется в соответствии с муниципальными программами </w:t>
      </w:r>
      <w:r w:rsidR="002232BF" w:rsidRPr="002305B0">
        <w:rPr>
          <w:rFonts w:ascii="Arial" w:hAnsi="Arial" w:cs="Arial"/>
        </w:rPr>
        <w:t>Клюквинского сельского поселения</w:t>
      </w:r>
      <w:r w:rsidR="002232BF" w:rsidRPr="002232BF">
        <w:t xml:space="preserve"> </w:t>
      </w:r>
      <w:r w:rsidR="002232BF" w:rsidRPr="002305B0">
        <w:rPr>
          <w:rFonts w:ascii="Arial" w:hAnsi="Arial" w:cs="Arial"/>
        </w:rPr>
        <w:t>Верхнекетского района Томской области</w:t>
      </w:r>
      <w:r w:rsidR="00F377A6">
        <w:rPr>
          <w:rFonts w:ascii="Arial" w:hAnsi="Arial" w:cs="Arial"/>
        </w:rPr>
        <w:t xml:space="preserve">, непрограммными направлениями деятельности </w:t>
      </w:r>
      <w:r w:rsidR="00F377A6" w:rsidRPr="002C7EA7">
        <w:rPr>
          <w:rFonts w:ascii="Arial" w:hAnsi="Arial" w:cs="Arial"/>
        </w:rPr>
        <w:t>органов местного самоуправления</w:t>
      </w:r>
      <w:r w:rsidR="00F377A6">
        <w:rPr>
          <w:rFonts w:ascii="Arial" w:hAnsi="Arial" w:cs="Arial"/>
        </w:rPr>
        <w:t xml:space="preserve"> </w:t>
      </w:r>
      <w:r w:rsidR="00673261">
        <w:rPr>
          <w:rFonts w:ascii="Arial" w:hAnsi="Arial" w:cs="Arial"/>
        </w:rPr>
        <w:t xml:space="preserve">Клюквинского сельского поселения </w:t>
      </w:r>
      <w:r w:rsidR="00F377A6">
        <w:rPr>
          <w:rFonts w:ascii="Arial" w:hAnsi="Arial" w:cs="Arial"/>
        </w:rPr>
        <w:t>Верхнекетского района</w:t>
      </w:r>
      <w:r w:rsidR="00673261">
        <w:rPr>
          <w:rFonts w:ascii="Arial" w:hAnsi="Arial" w:cs="Arial"/>
        </w:rPr>
        <w:t xml:space="preserve"> Томской области</w:t>
      </w:r>
      <w:r w:rsidR="00F377A6" w:rsidRPr="002C7EA7">
        <w:rPr>
          <w:rFonts w:ascii="Arial" w:hAnsi="Arial" w:cs="Arial"/>
        </w:rPr>
        <w:t xml:space="preserve">, органов </w:t>
      </w:r>
      <w:r w:rsidR="00F377A6">
        <w:rPr>
          <w:rFonts w:ascii="Arial" w:hAnsi="Arial" w:cs="Arial"/>
        </w:rPr>
        <w:t xml:space="preserve">Администрации </w:t>
      </w:r>
      <w:r w:rsidR="00673261">
        <w:rPr>
          <w:rFonts w:ascii="Arial" w:hAnsi="Arial" w:cs="Arial"/>
        </w:rPr>
        <w:t>Клюквинского сельского поселения</w:t>
      </w:r>
      <w:r w:rsidR="00F377A6">
        <w:rPr>
          <w:rFonts w:ascii="Arial" w:hAnsi="Arial" w:cs="Arial"/>
        </w:rPr>
        <w:t>.</w:t>
      </w:r>
    </w:p>
    <w:p w:rsidR="00F377A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377A6">
        <w:rPr>
          <w:rFonts w:ascii="Arial" w:hAnsi="Arial" w:cs="Arial"/>
        </w:rPr>
        <w:t xml:space="preserve">2. Установление кодов целевых статей расходов местного бюджета производится с применением буквенно-цифрового ряда: </w:t>
      </w:r>
      <w:r w:rsidR="00F77CA9" w:rsidRPr="006D04F2">
        <w:rPr>
          <w:rFonts w:ascii="Arial" w:hAnsi="Arial" w:cs="Arial"/>
        </w:rPr>
        <w:t xml:space="preserve">0, 1, 2, 3, 4, 5, 6, 7, 8, 9, А, Б, В, Г, Д, Е, Ж, И, К, Л, М, Н, </w:t>
      </w:r>
      <w:proofErr w:type="gramStart"/>
      <w:r w:rsidR="00F77CA9" w:rsidRPr="006D04F2">
        <w:rPr>
          <w:rFonts w:ascii="Arial" w:hAnsi="Arial" w:cs="Arial"/>
        </w:rPr>
        <w:t>П</w:t>
      </w:r>
      <w:proofErr w:type="gramEnd"/>
      <w:r w:rsidR="00F77CA9" w:rsidRPr="006D04F2">
        <w:rPr>
          <w:rFonts w:ascii="Arial" w:hAnsi="Arial" w:cs="Arial"/>
        </w:rPr>
        <w:t>, Р, С, Т, У, Ф, Ц, Ч, Ш, Щ, Э, Ю, Я, A, D, E, F, G, I, J, L, N, P, Q, R, S, T, U, V, W, Y, Z</w:t>
      </w:r>
      <w:r w:rsidR="00F377A6" w:rsidRPr="006D04F2">
        <w:rPr>
          <w:rFonts w:ascii="Arial" w:hAnsi="Arial" w:cs="Arial"/>
        </w:rPr>
        <w:t>.</w:t>
      </w:r>
    </w:p>
    <w:p w:rsidR="00F377A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377A6">
        <w:rPr>
          <w:rFonts w:ascii="Arial" w:hAnsi="Arial" w:cs="Arial"/>
        </w:rPr>
        <w:t>3. Структура кода целевой статьи расходов местного бюджета состоит из десяти знаков и составляет 8 - 17 разряды двадцатизначного кода классификации расходов бюджетов (далее - разряды) (таблица 1).</w:t>
      </w:r>
    </w:p>
    <w:p w:rsidR="00F377A6" w:rsidRDefault="00F377A6" w:rsidP="00F377A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377A6" w:rsidRDefault="00F377A6" w:rsidP="00F377A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Таблица 1</w:t>
      </w:r>
    </w:p>
    <w:p w:rsidR="00F377A6" w:rsidRDefault="00F377A6" w:rsidP="00F377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34"/>
        <w:gridCol w:w="992"/>
        <w:gridCol w:w="1134"/>
        <w:gridCol w:w="1033"/>
        <w:gridCol w:w="794"/>
        <w:gridCol w:w="850"/>
        <w:gridCol w:w="794"/>
        <w:gridCol w:w="850"/>
        <w:gridCol w:w="782"/>
      </w:tblGrid>
      <w:tr w:rsidR="00F377A6" w:rsidTr="00E246D3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Целевая статья</w:t>
            </w:r>
          </w:p>
        </w:tc>
      </w:tr>
      <w:tr w:rsidR="00F377A6" w:rsidTr="00E246D3">
        <w:tc>
          <w:tcPr>
            <w:tcW w:w="5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Программное (непрограммное) направление расходов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расходов</w:t>
            </w:r>
          </w:p>
        </w:tc>
      </w:tr>
      <w:tr w:rsidR="00F377A6" w:rsidTr="00E2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ind w:hanging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</w:tbl>
    <w:p w:rsidR="00F377A6" w:rsidRDefault="00F377A6" w:rsidP="00F377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7A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377A6">
        <w:rPr>
          <w:rFonts w:ascii="Arial" w:hAnsi="Arial" w:cs="Arial"/>
        </w:rPr>
        <w:t>4. Код целевой статьи расходов местного бюджета включает следующие составные части:</w:t>
      </w:r>
    </w:p>
    <w:p w:rsidR="00891582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код программного (непрограммного) направления расходов (8 - 12 разряды) предназначен для кодирования бюджетных ассигнований, предусмотренных в рамках муниципальных программ </w:t>
      </w:r>
      <w:r w:rsidR="002232BF" w:rsidRPr="002305B0">
        <w:rPr>
          <w:rFonts w:ascii="Arial" w:hAnsi="Arial" w:cs="Arial"/>
        </w:rPr>
        <w:t>Клюквинского сельского поселения</w:t>
      </w:r>
      <w:r w:rsidR="002232BF" w:rsidRPr="002305B0">
        <w:t xml:space="preserve"> </w:t>
      </w:r>
      <w:r w:rsidR="002232BF" w:rsidRPr="002305B0">
        <w:rPr>
          <w:rFonts w:ascii="Arial" w:hAnsi="Arial" w:cs="Arial"/>
        </w:rPr>
        <w:t>Верхнекетского района Томской области</w:t>
      </w:r>
      <w:r w:rsidR="008915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и по непрограммным направлениям деятельности </w:t>
      </w:r>
      <w:r w:rsidRPr="00E26670">
        <w:rPr>
          <w:rFonts w:ascii="Arial" w:hAnsi="Arial" w:cs="Arial"/>
        </w:rPr>
        <w:t xml:space="preserve">органов местного самоуправления </w:t>
      </w:r>
      <w:r w:rsidR="00891582">
        <w:rPr>
          <w:rFonts w:ascii="Arial" w:hAnsi="Arial" w:cs="Arial"/>
        </w:rPr>
        <w:t xml:space="preserve">Клюквинского сельского поселения. 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код направления расходов (13 - 17 разряды)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мероприятия.</w:t>
      </w:r>
    </w:p>
    <w:p w:rsidR="00F377A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377A6">
        <w:rPr>
          <w:rFonts w:ascii="Arial" w:hAnsi="Arial" w:cs="Arial"/>
        </w:rPr>
        <w:t>5. Код программного направления расходов местного бюджета в структуре кода целевой статьи  расходов формируется следующим образом: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8 - 10 разряды используются для кодирования бюджетных ассигнований по муниципальным программам </w:t>
      </w:r>
      <w:r w:rsidR="002232BF" w:rsidRPr="002305B0">
        <w:rPr>
          <w:rFonts w:ascii="Arial" w:hAnsi="Arial" w:cs="Arial"/>
        </w:rPr>
        <w:t>Клюквинского сельского поселения</w:t>
      </w:r>
      <w:r w:rsidR="002232BF" w:rsidRPr="002305B0">
        <w:t xml:space="preserve"> </w:t>
      </w:r>
      <w:r w:rsidR="002232BF" w:rsidRPr="002305B0">
        <w:rPr>
          <w:rFonts w:ascii="Arial" w:hAnsi="Arial" w:cs="Arial"/>
        </w:rPr>
        <w:t xml:space="preserve">Верхнекетского района Томской области </w:t>
      </w:r>
      <w:r w:rsidRPr="002305B0">
        <w:rPr>
          <w:rFonts w:ascii="Arial" w:hAnsi="Arial" w:cs="Arial"/>
        </w:rPr>
        <w:t xml:space="preserve">(далее – МП) и соответствуют значению </w:t>
      </w:r>
      <w:r w:rsidR="002232BF" w:rsidRPr="002305B0">
        <w:rPr>
          <w:rFonts w:ascii="Arial" w:hAnsi="Arial" w:cs="Arial"/>
        </w:rPr>
        <w:t>895</w:t>
      </w:r>
      <w:r w:rsidRPr="002305B0">
        <w:rPr>
          <w:rFonts w:ascii="Arial" w:hAnsi="Arial" w:cs="Arial"/>
        </w:rPr>
        <w:t>;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11 – 12 разряды используются для нумерации МП.</w:t>
      </w:r>
    </w:p>
    <w:p w:rsidR="00F377A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F377A6" w:rsidRPr="004610AF">
        <w:rPr>
          <w:rFonts w:ascii="Arial" w:hAnsi="Arial" w:cs="Arial"/>
        </w:rPr>
        <w:t xml:space="preserve">6. 13 - 17 разряды используются для конкретизации (при необходимости) мероприятий </w:t>
      </w:r>
      <w:r w:rsidR="00F377A6">
        <w:rPr>
          <w:rFonts w:ascii="Arial" w:hAnsi="Arial" w:cs="Arial"/>
        </w:rPr>
        <w:t>М</w:t>
      </w:r>
      <w:r w:rsidR="00F377A6" w:rsidRPr="004610AF">
        <w:rPr>
          <w:rFonts w:ascii="Arial" w:hAnsi="Arial" w:cs="Arial"/>
        </w:rPr>
        <w:t>П.</w:t>
      </w:r>
    </w:p>
    <w:p w:rsidR="00F377A6" w:rsidRPr="004610AF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377A6" w:rsidRPr="004610AF">
        <w:rPr>
          <w:rFonts w:ascii="Arial" w:hAnsi="Arial" w:cs="Arial"/>
        </w:rPr>
        <w:t xml:space="preserve">7. Код непрограммного направления расходов </w:t>
      </w:r>
      <w:r w:rsidR="00F377A6">
        <w:rPr>
          <w:rFonts w:ascii="Arial" w:hAnsi="Arial" w:cs="Arial"/>
        </w:rPr>
        <w:t>местного бюджета</w:t>
      </w:r>
      <w:r w:rsidR="00F377A6" w:rsidRPr="004610AF">
        <w:rPr>
          <w:rFonts w:ascii="Arial" w:hAnsi="Arial" w:cs="Arial"/>
        </w:rPr>
        <w:t xml:space="preserve"> в структуре кода целевой статьи расходов формируется следующим образом: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A23E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8 - 12</w:t>
      </w:r>
      <w:r w:rsidRPr="003A23E8">
        <w:rPr>
          <w:rFonts w:ascii="Arial" w:hAnsi="Arial" w:cs="Arial"/>
        </w:rPr>
        <w:t xml:space="preserve"> разряды </w:t>
      </w:r>
      <w:r>
        <w:rPr>
          <w:rFonts w:ascii="Arial" w:hAnsi="Arial" w:cs="Arial"/>
        </w:rPr>
        <w:t>соответствуют следующим значениям: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3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2"/>
        <w:gridCol w:w="1414"/>
        <w:gridCol w:w="37"/>
        <w:gridCol w:w="6603"/>
      </w:tblGrid>
      <w:tr w:rsidR="00F377A6" w:rsidTr="005736E1">
        <w:trPr>
          <w:trHeight w:val="1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– 10 разряды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11 -12 разряды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</w:tr>
      <w:tr w:rsidR="00F377A6" w:rsidTr="005736E1">
        <w:trPr>
          <w:trHeight w:val="56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0D18">
              <w:rPr>
                <w:rFonts w:ascii="Arial" w:hAnsi="Arial" w:cs="Arial"/>
              </w:rPr>
              <w:t>«Руководство и управление в сфере установленных функций органов местного самоуправления»</w:t>
            </w:r>
          </w:p>
        </w:tc>
      </w:tr>
      <w:tr w:rsidR="00F377A6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6E0D18">
              <w:rPr>
                <w:rFonts w:ascii="Arial" w:hAnsi="Arial" w:cs="Arial"/>
              </w:rPr>
              <w:t>Аппарат органов местного самоуправления</w:t>
            </w:r>
            <w:r>
              <w:rPr>
                <w:rFonts w:ascii="Arial" w:hAnsi="Arial" w:cs="Arial"/>
              </w:rPr>
              <w:t>»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5DB">
              <w:rPr>
                <w:rFonts w:ascii="Arial" w:hAnsi="Arial" w:cs="Arial"/>
              </w:rPr>
              <w:t>«Проведение выборов и референдумов»</w:t>
            </w:r>
          </w:p>
        </w:tc>
      </w:tr>
      <w:tr w:rsidR="00F377A6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15DB">
              <w:rPr>
                <w:rFonts w:ascii="Arial" w:hAnsi="Arial" w:cs="Arial"/>
              </w:rPr>
              <w:t>«Проведение выборов и референдумов»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5DB">
              <w:rPr>
                <w:rFonts w:ascii="Arial" w:hAnsi="Arial" w:cs="Arial"/>
              </w:rPr>
              <w:t>«Резервные фонды»</w:t>
            </w:r>
          </w:p>
        </w:tc>
      </w:tr>
      <w:tr w:rsidR="00F377A6" w:rsidTr="005736E1">
        <w:trPr>
          <w:trHeight w:val="2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E915DB">
              <w:rPr>
                <w:rFonts w:ascii="Arial" w:hAnsi="Arial" w:cs="Arial"/>
              </w:rPr>
              <w:t>Резервные фонды местных администраций</w:t>
            </w:r>
            <w:r>
              <w:rPr>
                <w:rFonts w:ascii="Arial" w:hAnsi="Arial" w:cs="Arial"/>
              </w:rPr>
              <w:t>»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5DB">
              <w:rPr>
                <w:rFonts w:ascii="Arial" w:hAnsi="Arial" w:cs="Arial"/>
              </w:rPr>
              <w:t>«Реализация иных функций о</w:t>
            </w:r>
            <w:r>
              <w:rPr>
                <w:rFonts w:ascii="Arial" w:hAnsi="Arial" w:cs="Arial"/>
              </w:rPr>
              <w:t>рганов местного самоуправления»</w:t>
            </w:r>
          </w:p>
        </w:tc>
      </w:tr>
      <w:tr w:rsidR="00E46989" w:rsidTr="00E46989">
        <w:trPr>
          <w:trHeight w:val="79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9" w:rsidRDefault="00E46989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9" w:rsidRDefault="00E46989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9" w:rsidRDefault="00E46989" w:rsidP="00E46989">
            <w:pPr>
              <w:outlineLvl w:val="0"/>
              <w:rPr>
                <w:rFonts w:ascii="Arial" w:hAnsi="Arial" w:cs="Arial"/>
              </w:rPr>
            </w:pPr>
            <w:r w:rsidRPr="00E46989">
              <w:rPr>
                <w:rFonts w:ascii="Arial" w:hAnsi="Arial" w:cs="Arial"/>
              </w:rPr>
              <w:t>Реализация муниципальных функций в области приватизации и управления муниципальной собственность</w:t>
            </w:r>
            <w:r>
              <w:rPr>
                <w:rFonts w:ascii="Arial" w:hAnsi="Arial" w:cs="Arial"/>
              </w:rPr>
              <w:t>ю</w:t>
            </w:r>
          </w:p>
        </w:tc>
      </w:tr>
      <w:tr w:rsidR="00F377A6" w:rsidTr="005736E1">
        <w:trPr>
          <w:trHeight w:val="54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8D54A4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  <w:r>
              <w:rPr>
                <w:rFonts w:ascii="Arial" w:hAnsi="Arial" w:cs="Arial"/>
              </w:rPr>
              <w:t>»</w:t>
            </w:r>
          </w:p>
        </w:tc>
      </w:tr>
      <w:tr w:rsidR="00FA7CD2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FA7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315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224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«Дорожное хозяйство»</w:t>
            </w:r>
          </w:p>
        </w:tc>
      </w:tr>
      <w:tr w:rsidR="00FA7CD2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FA7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224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224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«Поддержка дорожного хозяйства»</w:t>
            </w:r>
          </w:p>
        </w:tc>
      </w:tr>
      <w:tr w:rsidR="00FA7CD2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FA7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390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224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«Поддержка жилищного хозяйства»</w:t>
            </w:r>
          </w:p>
        </w:tc>
      </w:tr>
      <w:tr w:rsidR="00FA7CD2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FA7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524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0</w:t>
            </w:r>
            <w:r w:rsidR="00524DF1">
              <w:rPr>
                <w:rFonts w:ascii="Arial" w:hAnsi="Arial" w:cs="Arial"/>
              </w:rPr>
              <w:t>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524DF1" w:rsidP="00224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жилищного фонда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391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«Поддержка коммунального хозяйства»</w:t>
            </w:r>
          </w:p>
        </w:tc>
      </w:tr>
      <w:tr w:rsidR="00F377A6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«Мероприятия в области коммунального хозяйства»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2338">
              <w:rPr>
                <w:rFonts w:ascii="Arial" w:hAnsi="Arial" w:cs="Arial"/>
              </w:rPr>
              <w:t>«Организационно-вос</w:t>
            </w:r>
            <w:r>
              <w:rPr>
                <w:rFonts w:ascii="Arial" w:hAnsi="Arial" w:cs="Arial"/>
              </w:rPr>
              <w:t>питательная работа с молодежью»</w:t>
            </w:r>
          </w:p>
        </w:tc>
      </w:tr>
      <w:tr w:rsidR="00F377A6" w:rsidTr="005736E1">
        <w:trPr>
          <w:trHeight w:val="263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7A6" w:rsidRDefault="00F377A6" w:rsidP="00524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24DF1">
              <w:rPr>
                <w:rFonts w:ascii="Arial" w:hAnsi="Arial" w:cs="Arial"/>
              </w:rPr>
              <w:t>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7A6" w:rsidRDefault="00992799" w:rsidP="000E1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524DF1" w:rsidRPr="00524DF1">
              <w:rPr>
                <w:rFonts w:ascii="Arial" w:hAnsi="Arial" w:cs="Arial"/>
              </w:rPr>
              <w:t>Проведение мероприятий для детей и молодежи</w:t>
            </w:r>
            <w:r>
              <w:rPr>
                <w:rFonts w:ascii="Arial" w:hAnsi="Arial" w:cs="Arial"/>
              </w:rPr>
              <w:t>»</w:t>
            </w:r>
          </w:p>
        </w:tc>
      </w:tr>
      <w:tr w:rsidR="00992799" w:rsidRPr="00E915DB" w:rsidTr="005736E1">
        <w:trPr>
          <w:trHeight w:val="5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Default="00992799" w:rsidP="00224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Pr="000E196B" w:rsidRDefault="00834395" w:rsidP="000E196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</w:t>
            </w:r>
            <w:r w:rsidRPr="00834395">
              <w:rPr>
                <w:rFonts w:ascii="Arial" w:hAnsi="Arial" w:cs="Arial"/>
                <w:bCs/>
              </w:rPr>
              <w:t>Физкультурно-оздоровительная работа и спортивные мероприятия</w:t>
            </w:r>
            <w:r>
              <w:rPr>
                <w:rFonts w:ascii="Arial" w:hAnsi="Arial" w:cs="Arial"/>
                <w:bCs/>
              </w:rPr>
              <w:t>»</w:t>
            </w:r>
          </w:p>
        </w:tc>
      </w:tr>
      <w:tr w:rsidR="00992799" w:rsidRPr="00E915DB" w:rsidTr="005736E1">
        <w:trPr>
          <w:trHeight w:val="30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Default="00992799" w:rsidP="00224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Pr="00054E94" w:rsidRDefault="00992799" w:rsidP="00992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Pr="00054E94" w:rsidRDefault="00992799" w:rsidP="000E19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992799">
              <w:rPr>
                <w:rFonts w:ascii="Arial" w:hAnsi="Arial" w:cs="Arial"/>
              </w:rPr>
              <w:t>Мероприятия в области физической культуры и спорта</w:t>
            </w:r>
            <w:r>
              <w:rPr>
                <w:rFonts w:ascii="Arial" w:hAnsi="Arial" w:cs="Arial"/>
              </w:rPr>
              <w:t>»</w:t>
            </w:r>
          </w:p>
        </w:tc>
      </w:tr>
      <w:tr w:rsidR="00F377A6" w:rsidRPr="00E915DB" w:rsidTr="005736E1">
        <w:trPr>
          <w:trHeight w:val="54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BC26CE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BC26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54E94">
              <w:rPr>
                <w:rFonts w:ascii="Arial" w:hAnsi="Arial" w:cs="Arial"/>
              </w:rPr>
              <w:t>«</w:t>
            </w:r>
            <w:r w:rsidR="00BC26CE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  <w:r>
              <w:rPr>
                <w:rFonts w:ascii="Arial" w:hAnsi="Arial" w:cs="Arial"/>
              </w:rPr>
              <w:t xml:space="preserve">» </w:t>
            </w:r>
          </w:p>
        </w:tc>
      </w:tr>
      <w:tr w:rsidR="00F377A6" w:rsidTr="005736E1">
        <w:trPr>
          <w:trHeight w:val="2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BC26CE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BC26CE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BC26CE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</w:rPr>
              <w:t xml:space="preserve">из бюджетов </w:t>
            </w:r>
            <w:r>
              <w:rPr>
                <w:rFonts w:ascii="Arial" w:hAnsi="Arial" w:cs="Arial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Arial" w:hAnsi="Arial" w:cs="Arial"/>
              </w:rPr>
              <w:t>»</w:t>
            </w:r>
          </w:p>
        </w:tc>
      </w:tr>
      <w:tr w:rsidR="002232BF" w:rsidRPr="00E915DB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«Благоустройство»</w:t>
            </w:r>
          </w:p>
        </w:tc>
      </w:tr>
      <w:tr w:rsidR="002232BF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</w:t>
            </w:r>
            <w:r w:rsidR="008A0BA7" w:rsidRPr="002305B0">
              <w:rPr>
                <w:rFonts w:ascii="Arial" w:hAnsi="Arial" w:cs="Arial"/>
              </w:rPr>
              <w:t>Уличное освещение</w:t>
            </w:r>
            <w:r w:rsidRPr="002305B0">
              <w:rPr>
                <w:rFonts w:ascii="Arial" w:hAnsi="Arial" w:cs="Arial"/>
              </w:rPr>
              <w:t>»</w:t>
            </w:r>
          </w:p>
        </w:tc>
      </w:tr>
      <w:tr w:rsidR="008A0BA7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«Ликвидация несанкционированной свалки»</w:t>
            </w:r>
          </w:p>
        </w:tc>
      </w:tr>
      <w:tr w:rsidR="008A0BA7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A0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«Содержание мест захоронения (кладбищ)»</w:t>
            </w:r>
          </w:p>
        </w:tc>
      </w:tr>
      <w:tr w:rsidR="002232BF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«Прочие мероприятия по благоустройству поселений»</w:t>
            </w:r>
          </w:p>
        </w:tc>
      </w:tr>
    </w:tbl>
    <w:p w:rsidR="00EA0489" w:rsidRDefault="00EA0489" w:rsidP="00F377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377A6" w:rsidRDefault="00F377A6" w:rsidP="00F377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40625">
        <w:rPr>
          <w:rFonts w:ascii="Arial" w:hAnsi="Arial" w:cs="Arial"/>
        </w:rPr>
        <w:t xml:space="preserve">) </w:t>
      </w:r>
      <w:r w:rsidRPr="004F6AA8">
        <w:rPr>
          <w:rFonts w:ascii="Arial" w:hAnsi="Arial" w:cs="Arial"/>
        </w:rPr>
        <w:t xml:space="preserve">13 - 17 разряды используются для детализации (в случае необходимости) непрограммных направлений расходов </w:t>
      </w:r>
      <w:r>
        <w:rPr>
          <w:rFonts w:ascii="Arial" w:hAnsi="Arial" w:cs="Arial"/>
        </w:rPr>
        <w:t>местного бюджета</w:t>
      </w:r>
      <w:r w:rsidRPr="004F6AA8">
        <w:rPr>
          <w:rFonts w:ascii="Arial" w:hAnsi="Arial" w:cs="Arial"/>
        </w:rPr>
        <w:t>.</w:t>
      </w:r>
    </w:p>
    <w:p w:rsidR="00F377A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377A6" w:rsidRPr="008F2939">
        <w:rPr>
          <w:rFonts w:ascii="Arial" w:hAnsi="Arial" w:cs="Arial"/>
        </w:rPr>
        <w:t xml:space="preserve">8. </w:t>
      </w:r>
      <w:proofErr w:type="gramStart"/>
      <w:r w:rsidR="00F377A6" w:rsidRPr="008F2939">
        <w:rPr>
          <w:rFonts w:ascii="Arial" w:hAnsi="Arial" w:cs="Arial"/>
        </w:rPr>
        <w:t xml:space="preserve">При составлении и исполнении местного бюджета за счет субсидий, субвенций, иных межбюджетных трансфертов из </w:t>
      </w:r>
      <w:r w:rsidR="008A0BA7" w:rsidRPr="002305B0">
        <w:rPr>
          <w:rFonts w:ascii="Arial" w:hAnsi="Arial" w:cs="Arial"/>
        </w:rPr>
        <w:t>районного</w:t>
      </w:r>
      <w:r w:rsidR="00F377A6" w:rsidRPr="008F2939">
        <w:rPr>
          <w:rFonts w:ascii="Arial" w:hAnsi="Arial" w:cs="Arial"/>
        </w:rPr>
        <w:t xml:space="preserve"> бюджет</w:t>
      </w:r>
      <w:r w:rsidR="00F377A6">
        <w:rPr>
          <w:rFonts w:ascii="Arial" w:hAnsi="Arial" w:cs="Arial"/>
        </w:rPr>
        <w:t>а</w:t>
      </w:r>
      <w:r w:rsidR="00F377A6" w:rsidRPr="008F2939">
        <w:rPr>
          <w:rFonts w:ascii="Arial" w:hAnsi="Arial" w:cs="Arial"/>
        </w:rPr>
        <w:t xml:space="preserve"> используются </w:t>
      </w:r>
      <w:r w:rsidR="00F377A6">
        <w:rPr>
          <w:rFonts w:ascii="Arial" w:hAnsi="Arial" w:cs="Arial"/>
        </w:rPr>
        <w:t xml:space="preserve">коды целевых статей расходов, идентичные кодам, по которым передаются средства из </w:t>
      </w:r>
      <w:r w:rsidR="008A0BA7" w:rsidRPr="002305B0">
        <w:rPr>
          <w:rFonts w:ascii="Arial" w:hAnsi="Arial" w:cs="Arial"/>
        </w:rPr>
        <w:t>районного</w:t>
      </w:r>
      <w:r w:rsidR="00F377A6">
        <w:rPr>
          <w:rFonts w:ascii="Arial" w:hAnsi="Arial" w:cs="Arial"/>
        </w:rPr>
        <w:t xml:space="preserve"> бюджета,</w:t>
      </w:r>
      <w:r w:rsidR="00F377A6" w:rsidRPr="008F2939">
        <w:rPr>
          <w:rFonts w:ascii="Arial" w:hAnsi="Arial" w:cs="Arial"/>
        </w:rPr>
        <w:t xml:space="preserve"> в соответствии с </w:t>
      </w:r>
      <w:r w:rsidR="00F377A6">
        <w:rPr>
          <w:rFonts w:ascii="Arial" w:hAnsi="Arial" w:cs="Arial"/>
        </w:rPr>
        <w:t xml:space="preserve">порядком </w:t>
      </w:r>
      <w:r w:rsidR="00F377A6" w:rsidRPr="008F2939">
        <w:rPr>
          <w:rFonts w:ascii="Arial" w:hAnsi="Arial" w:cs="Arial"/>
        </w:rPr>
        <w:t>применения кодов бюджетной классификации Российской Федерации в части межбюджетных трансфертов на очередной финансовый год</w:t>
      </w:r>
      <w:r w:rsidR="00EA0489">
        <w:rPr>
          <w:rFonts w:ascii="Arial" w:hAnsi="Arial" w:cs="Arial"/>
        </w:rPr>
        <w:t xml:space="preserve"> (очередной финансовый год и плановый период)</w:t>
      </w:r>
      <w:r w:rsidR="00F377A6">
        <w:rPr>
          <w:rFonts w:ascii="Arial" w:hAnsi="Arial" w:cs="Arial"/>
        </w:rPr>
        <w:t xml:space="preserve">, доведенным </w:t>
      </w:r>
      <w:r w:rsidR="008A0BA7" w:rsidRPr="002305B0">
        <w:rPr>
          <w:rFonts w:ascii="Arial" w:hAnsi="Arial" w:cs="Arial"/>
        </w:rPr>
        <w:t>Управлением</w:t>
      </w:r>
      <w:r w:rsidR="00F377A6" w:rsidRPr="002305B0">
        <w:rPr>
          <w:rFonts w:ascii="Arial" w:hAnsi="Arial" w:cs="Arial"/>
        </w:rPr>
        <w:t xml:space="preserve"> финансов </w:t>
      </w:r>
      <w:r w:rsidR="008A0BA7" w:rsidRPr="002305B0">
        <w:rPr>
          <w:rFonts w:ascii="Arial" w:hAnsi="Arial" w:cs="Arial"/>
        </w:rPr>
        <w:t>Администрации Верхнекетского района</w:t>
      </w:r>
      <w:proofErr w:type="gramEnd"/>
      <w:r w:rsidR="00F377A6" w:rsidRPr="008F2939">
        <w:rPr>
          <w:rFonts w:ascii="Arial" w:hAnsi="Arial" w:cs="Arial"/>
        </w:rPr>
        <w:t xml:space="preserve"> (далее - </w:t>
      </w:r>
      <w:r w:rsidR="00F377A6">
        <w:rPr>
          <w:rFonts w:ascii="Arial" w:hAnsi="Arial" w:cs="Arial"/>
        </w:rPr>
        <w:t>Порядок</w:t>
      </w:r>
      <w:r w:rsidR="00F377A6" w:rsidRPr="008F2939">
        <w:rPr>
          <w:rFonts w:ascii="Arial" w:hAnsi="Arial" w:cs="Arial"/>
        </w:rPr>
        <w:t xml:space="preserve"> применения </w:t>
      </w:r>
      <w:r w:rsidR="00F377A6">
        <w:rPr>
          <w:rFonts w:ascii="Arial" w:hAnsi="Arial" w:cs="Arial"/>
        </w:rPr>
        <w:t>кодов бюджетной классификации в части МБТ)</w:t>
      </w:r>
      <w:r w:rsidR="00F377A6" w:rsidRPr="008F2939">
        <w:rPr>
          <w:rFonts w:ascii="Arial" w:hAnsi="Arial" w:cs="Arial"/>
        </w:rPr>
        <w:t>.</w:t>
      </w:r>
    </w:p>
    <w:p w:rsidR="00F377A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377A6" w:rsidRPr="0069249F">
        <w:rPr>
          <w:rFonts w:ascii="Arial" w:hAnsi="Arial" w:cs="Arial"/>
        </w:rPr>
        <w:t xml:space="preserve">9. Расходы </w:t>
      </w:r>
      <w:r w:rsidR="00F377A6">
        <w:rPr>
          <w:rFonts w:ascii="Arial" w:hAnsi="Arial" w:cs="Arial"/>
        </w:rPr>
        <w:t>местного</w:t>
      </w:r>
      <w:r w:rsidR="00F377A6" w:rsidRPr="0069249F">
        <w:rPr>
          <w:rFonts w:ascii="Arial" w:hAnsi="Arial" w:cs="Arial"/>
        </w:rPr>
        <w:t xml:space="preserve"> бюджета, осуществляемые </w:t>
      </w:r>
      <w:r w:rsidR="00F377A6">
        <w:rPr>
          <w:rFonts w:ascii="Arial" w:hAnsi="Arial" w:cs="Arial"/>
        </w:rPr>
        <w:t xml:space="preserve">в целях софинансирования при предоставлении </w:t>
      </w:r>
      <w:r w:rsidR="00F377A6" w:rsidRPr="00CD3561">
        <w:rPr>
          <w:rFonts w:ascii="Arial" w:hAnsi="Arial" w:cs="Arial"/>
        </w:rPr>
        <w:t xml:space="preserve">субсидий, субвенций, иных межбюджетных трансфертов </w:t>
      </w:r>
      <w:r w:rsidR="00F377A6">
        <w:rPr>
          <w:rFonts w:ascii="Arial" w:hAnsi="Arial" w:cs="Arial"/>
        </w:rPr>
        <w:t xml:space="preserve">из </w:t>
      </w:r>
      <w:r w:rsidR="008A0BA7" w:rsidRPr="002305B0">
        <w:rPr>
          <w:rFonts w:ascii="Arial" w:hAnsi="Arial" w:cs="Arial"/>
        </w:rPr>
        <w:t>районного</w:t>
      </w:r>
      <w:r w:rsidR="00F377A6">
        <w:rPr>
          <w:rFonts w:ascii="Arial" w:hAnsi="Arial" w:cs="Arial"/>
        </w:rPr>
        <w:t xml:space="preserve"> бюджета (далее – межбюджетные трансферты из </w:t>
      </w:r>
      <w:r w:rsidR="008A0BA7" w:rsidRPr="002305B0">
        <w:rPr>
          <w:rFonts w:ascii="Arial" w:hAnsi="Arial" w:cs="Arial"/>
        </w:rPr>
        <w:t>районного</w:t>
      </w:r>
      <w:r w:rsidR="008A0BA7">
        <w:rPr>
          <w:rFonts w:ascii="Arial" w:hAnsi="Arial" w:cs="Arial"/>
        </w:rPr>
        <w:t xml:space="preserve"> </w:t>
      </w:r>
      <w:r w:rsidR="00F377A6">
        <w:rPr>
          <w:rFonts w:ascii="Arial" w:hAnsi="Arial" w:cs="Arial"/>
        </w:rPr>
        <w:t>бюджета)</w:t>
      </w:r>
      <w:r w:rsidR="00F377A6" w:rsidRPr="0069249F">
        <w:rPr>
          <w:rFonts w:ascii="Arial" w:hAnsi="Arial" w:cs="Arial"/>
        </w:rPr>
        <w:t>, подлежат отражению в следующем порядке: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13 разряд </w:t>
      </w:r>
      <w:r w:rsidRPr="009D4D6F">
        <w:rPr>
          <w:rFonts w:ascii="Arial" w:hAnsi="Arial" w:cs="Arial"/>
        </w:rPr>
        <w:t>структур</w:t>
      </w:r>
      <w:r>
        <w:rPr>
          <w:rFonts w:ascii="Arial" w:hAnsi="Arial" w:cs="Arial"/>
        </w:rPr>
        <w:t>ы</w:t>
      </w:r>
      <w:r w:rsidRPr="009D4D6F">
        <w:rPr>
          <w:rFonts w:ascii="Arial" w:hAnsi="Arial" w:cs="Arial"/>
        </w:rPr>
        <w:t xml:space="preserve"> кода целевой статьи расходов</w:t>
      </w:r>
      <w:r>
        <w:rPr>
          <w:rFonts w:ascii="Arial" w:hAnsi="Arial" w:cs="Arial"/>
        </w:rPr>
        <w:t xml:space="preserve"> соответствует следующим буквенным значениям: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-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случае софинансирования при предоставлении межбюджетных трансфертов из </w:t>
      </w:r>
      <w:r w:rsidR="008A0BA7" w:rsidRPr="002305B0">
        <w:rPr>
          <w:rFonts w:ascii="Arial" w:hAnsi="Arial" w:cs="Arial"/>
        </w:rPr>
        <w:t>районного</w:t>
      </w:r>
      <w:r>
        <w:rPr>
          <w:rFonts w:ascii="Arial" w:hAnsi="Arial" w:cs="Arial"/>
        </w:rPr>
        <w:t xml:space="preserve"> бюджета за счет  средств федерального бюджета;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- </w:t>
      </w:r>
      <w:proofErr w:type="gramStart"/>
      <w:r w:rsidRPr="00CD3561">
        <w:rPr>
          <w:rFonts w:ascii="Arial" w:hAnsi="Arial" w:cs="Arial"/>
        </w:rPr>
        <w:t>в</w:t>
      </w:r>
      <w:proofErr w:type="gramEnd"/>
      <w:r w:rsidRPr="00CD3561">
        <w:rPr>
          <w:rFonts w:ascii="Arial" w:hAnsi="Arial" w:cs="Arial"/>
        </w:rPr>
        <w:t xml:space="preserve"> случае софинансирования при предоставлении межбюджетных трансфертов из </w:t>
      </w:r>
      <w:r w:rsidR="008A0BA7" w:rsidRPr="002305B0">
        <w:rPr>
          <w:rFonts w:ascii="Arial" w:hAnsi="Arial" w:cs="Arial"/>
        </w:rPr>
        <w:t>районного</w:t>
      </w:r>
      <w:r w:rsidRPr="00CD3561">
        <w:rPr>
          <w:rFonts w:ascii="Arial" w:hAnsi="Arial" w:cs="Arial"/>
        </w:rPr>
        <w:t xml:space="preserve"> бюджета за счет  средств </w:t>
      </w:r>
      <w:r>
        <w:rPr>
          <w:rFonts w:ascii="Arial" w:hAnsi="Arial" w:cs="Arial"/>
        </w:rPr>
        <w:t>областного</w:t>
      </w:r>
      <w:r w:rsidRPr="00CD3561">
        <w:rPr>
          <w:rFonts w:ascii="Arial" w:hAnsi="Arial" w:cs="Arial"/>
        </w:rPr>
        <w:t xml:space="preserve"> бюджета;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14 – 17 разряды </w:t>
      </w:r>
      <w:r w:rsidRPr="00CD3561">
        <w:rPr>
          <w:rFonts w:ascii="Arial" w:hAnsi="Arial" w:cs="Arial"/>
        </w:rPr>
        <w:t>структуры кода целев</w:t>
      </w:r>
      <w:r>
        <w:rPr>
          <w:rFonts w:ascii="Arial" w:hAnsi="Arial" w:cs="Arial"/>
        </w:rPr>
        <w:t xml:space="preserve">ой статьи расходов соответствуют </w:t>
      </w:r>
      <w:r w:rsidRPr="00CD3561">
        <w:rPr>
          <w:rFonts w:ascii="Arial" w:hAnsi="Arial" w:cs="Arial"/>
        </w:rPr>
        <w:t xml:space="preserve">14 – 17 разрядам </w:t>
      </w:r>
      <w:proofErr w:type="gramStart"/>
      <w:r w:rsidRPr="00CD3561">
        <w:rPr>
          <w:rFonts w:ascii="Arial" w:hAnsi="Arial" w:cs="Arial"/>
        </w:rPr>
        <w:t xml:space="preserve">структуры кода целевой статьи расходов </w:t>
      </w:r>
      <w:r>
        <w:rPr>
          <w:rFonts w:ascii="Arial" w:hAnsi="Arial" w:cs="Arial"/>
        </w:rPr>
        <w:t xml:space="preserve">соответствующих </w:t>
      </w:r>
      <w:r w:rsidRPr="00CD3561">
        <w:rPr>
          <w:rFonts w:ascii="Arial" w:hAnsi="Arial" w:cs="Arial"/>
        </w:rPr>
        <w:t>межбюджетны</w:t>
      </w:r>
      <w:r>
        <w:rPr>
          <w:rFonts w:ascii="Arial" w:hAnsi="Arial" w:cs="Arial"/>
        </w:rPr>
        <w:t>х</w:t>
      </w:r>
      <w:r w:rsidRPr="00CD3561">
        <w:rPr>
          <w:rFonts w:ascii="Arial" w:hAnsi="Arial" w:cs="Arial"/>
        </w:rPr>
        <w:t xml:space="preserve"> трансферт</w:t>
      </w:r>
      <w:r>
        <w:rPr>
          <w:rFonts w:ascii="Arial" w:hAnsi="Arial" w:cs="Arial"/>
        </w:rPr>
        <w:t>ов</w:t>
      </w:r>
      <w:proofErr w:type="gramEnd"/>
      <w:r w:rsidRPr="00CD3561">
        <w:rPr>
          <w:rFonts w:ascii="Arial" w:hAnsi="Arial" w:cs="Arial"/>
        </w:rPr>
        <w:t xml:space="preserve"> из </w:t>
      </w:r>
      <w:r w:rsidR="008A0BA7" w:rsidRPr="002305B0">
        <w:rPr>
          <w:rFonts w:ascii="Arial" w:hAnsi="Arial" w:cs="Arial"/>
        </w:rPr>
        <w:t>районного</w:t>
      </w:r>
      <w:r w:rsidRPr="00CD3561">
        <w:rPr>
          <w:rFonts w:ascii="Arial" w:hAnsi="Arial" w:cs="Arial"/>
        </w:rPr>
        <w:t xml:space="preserve"> бюджета</w:t>
      </w:r>
      <w:r>
        <w:rPr>
          <w:rFonts w:ascii="Arial" w:hAnsi="Arial" w:cs="Arial"/>
        </w:rPr>
        <w:t>, предоставленных в целях софинансирования,</w:t>
      </w:r>
      <w:r w:rsidRPr="00CD3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соответствии с доведенным </w:t>
      </w:r>
      <w:r w:rsidRPr="00CD3561">
        <w:rPr>
          <w:rFonts w:ascii="Arial" w:hAnsi="Arial" w:cs="Arial"/>
        </w:rPr>
        <w:t>Поряд</w:t>
      </w:r>
      <w:r>
        <w:rPr>
          <w:rFonts w:ascii="Arial" w:hAnsi="Arial" w:cs="Arial"/>
        </w:rPr>
        <w:t>ком</w:t>
      </w:r>
      <w:r w:rsidRPr="00CD3561">
        <w:rPr>
          <w:rFonts w:ascii="Arial" w:hAnsi="Arial" w:cs="Arial"/>
        </w:rPr>
        <w:t xml:space="preserve"> применения кодов бюджетной классификации в части МБТ</w:t>
      </w:r>
      <w:r>
        <w:rPr>
          <w:rFonts w:ascii="Arial" w:hAnsi="Arial" w:cs="Arial"/>
        </w:rPr>
        <w:t>.</w:t>
      </w:r>
    </w:p>
    <w:p w:rsidR="00F377A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43F8B">
        <w:rPr>
          <w:rFonts w:ascii="Arial" w:hAnsi="Arial" w:cs="Arial"/>
        </w:rPr>
        <w:t>10</w:t>
      </w:r>
      <w:r w:rsidR="00F377A6">
        <w:rPr>
          <w:rFonts w:ascii="Arial" w:hAnsi="Arial" w:cs="Arial"/>
        </w:rPr>
        <w:t xml:space="preserve">. </w:t>
      </w:r>
      <w:proofErr w:type="gramStart"/>
      <w:r w:rsidR="00F377A6">
        <w:rPr>
          <w:rFonts w:ascii="Arial" w:hAnsi="Arial" w:cs="Arial"/>
        </w:rPr>
        <w:t xml:space="preserve">Расходы местного бюджета </w:t>
      </w:r>
      <w:r w:rsidR="00F377A6" w:rsidRPr="0053523F">
        <w:rPr>
          <w:rFonts w:ascii="Arial" w:hAnsi="Arial" w:cs="Arial"/>
        </w:rPr>
        <w:t>в целях софинансирования при предоставлении межбюджетны</w:t>
      </w:r>
      <w:r w:rsidR="00F377A6">
        <w:rPr>
          <w:rFonts w:ascii="Arial" w:hAnsi="Arial" w:cs="Arial"/>
        </w:rPr>
        <w:t>х</w:t>
      </w:r>
      <w:r w:rsidR="00F377A6" w:rsidRPr="0053523F">
        <w:rPr>
          <w:rFonts w:ascii="Arial" w:hAnsi="Arial" w:cs="Arial"/>
        </w:rPr>
        <w:t xml:space="preserve"> трансферт</w:t>
      </w:r>
      <w:r w:rsidR="00F377A6">
        <w:rPr>
          <w:rFonts w:ascii="Arial" w:hAnsi="Arial" w:cs="Arial"/>
        </w:rPr>
        <w:t>ов</w:t>
      </w:r>
      <w:r w:rsidR="00F377A6" w:rsidRPr="0053523F">
        <w:rPr>
          <w:rFonts w:ascii="Arial" w:hAnsi="Arial" w:cs="Arial"/>
        </w:rPr>
        <w:t xml:space="preserve"> из </w:t>
      </w:r>
      <w:r w:rsidR="008A0BA7" w:rsidRPr="002305B0">
        <w:rPr>
          <w:rFonts w:ascii="Arial" w:hAnsi="Arial" w:cs="Arial"/>
        </w:rPr>
        <w:t>районного</w:t>
      </w:r>
      <w:r w:rsidR="00F377A6" w:rsidRPr="0053523F">
        <w:rPr>
          <w:rFonts w:ascii="Arial" w:hAnsi="Arial" w:cs="Arial"/>
        </w:rPr>
        <w:t xml:space="preserve"> бюджета</w:t>
      </w:r>
      <w:r w:rsidR="00F377A6">
        <w:rPr>
          <w:rFonts w:ascii="Arial" w:hAnsi="Arial" w:cs="Arial"/>
        </w:rPr>
        <w:t>, финансовое обеспечение которых осуществляется за счет средств федерального бюджета</w:t>
      </w:r>
      <w:r w:rsidR="00F377A6" w:rsidRPr="0053523F">
        <w:rPr>
          <w:rFonts w:ascii="Arial" w:hAnsi="Arial" w:cs="Arial"/>
        </w:rPr>
        <w:t>, имеющих целевое назначение</w:t>
      </w:r>
      <w:r w:rsidR="00F377A6">
        <w:rPr>
          <w:rFonts w:ascii="Arial" w:hAnsi="Arial" w:cs="Arial"/>
        </w:rPr>
        <w:t>, подлежат отражению по к</w:t>
      </w:r>
      <w:r w:rsidR="00F377A6" w:rsidRPr="0053523F">
        <w:rPr>
          <w:rFonts w:ascii="Arial" w:hAnsi="Arial" w:cs="Arial"/>
        </w:rPr>
        <w:t>од</w:t>
      </w:r>
      <w:r w:rsidR="00F377A6">
        <w:rPr>
          <w:rFonts w:ascii="Arial" w:hAnsi="Arial" w:cs="Arial"/>
        </w:rPr>
        <w:t>у</w:t>
      </w:r>
      <w:r w:rsidR="00F377A6" w:rsidRPr="0053523F">
        <w:rPr>
          <w:rFonts w:ascii="Arial" w:hAnsi="Arial" w:cs="Arial"/>
        </w:rPr>
        <w:t xml:space="preserve"> целевой статьи расходов соответствующих межбюджетных трансфертов из </w:t>
      </w:r>
      <w:r w:rsidR="008A0BA7">
        <w:rPr>
          <w:rFonts w:ascii="Arial" w:hAnsi="Arial" w:cs="Arial"/>
        </w:rPr>
        <w:t>районного</w:t>
      </w:r>
      <w:r w:rsidR="00F377A6" w:rsidRPr="0053523F">
        <w:rPr>
          <w:rFonts w:ascii="Arial" w:hAnsi="Arial" w:cs="Arial"/>
        </w:rPr>
        <w:t xml:space="preserve"> бюджета, предоставленных в целях софинансирования, в соответствии с доведенным Порядком применения кодов бюджетной классификации в части МБТ</w:t>
      </w:r>
      <w:r w:rsidR="00F377A6">
        <w:rPr>
          <w:rFonts w:ascii="Arial" w:hAnsi="Arial" w:cs="Arial"/>
        </w:rPr>
        <w:t>, за исключением 13 разряда структуры кода</w:t>
      </w:r>
      <w:proofErr w:type="gramEnd"/>
      <w:r w:rsidR="00F377A6">
        <w:rPr>
          <w:rFonts w:ascii="Arial" w:hAnsi="Arial" w:cs="Arial"/>
        </w:rPr>
        <w:t xml:space="preserve"> целевой статьи расходов, </w:t>
      </w:r>
      <w:proofErr w:type="gramStart"/>
      <w:r w:rsidR="00F377A6">
        <w:rPr>
          <w:rFonts w:ascii="Arial" w:hAnsi="Arial" w:cs="Arial"/>
        </w:rPr>
        <w:t>который</w:t>
      </w:r>
      <w:proofErr w:type="gramEnd"/>
      <w:r w:rsidR="00F377A6">
        <w:rPr>
          <w:rFonts w:ascii="Arial" w:hAnsi="Arial" w:cs="Arial"/>
        </w:rPr>
        <w:t xml:space="preserve"> соответствует буквенному значению «</w:t>
      </w:r>
      <w:r w:rsidR="00F377A6">
        <w:rPr>
          <w:rFonts w:ascii="Arial" w:hAnsi="Arial" w:cs="Arial"/>
          <w:lang w:val="en-US"/>
        </w:rPr>
        <w:t>L</w:t>
      </w:r>
      <w:r w:rsidR="00F377A6">
        <w:rPr>
          <w:rFonts w:ascii="Arial" w:hAnsi="Arial" w:cs="Arial"/>
        </w:rPr>
        <w:t>».</w:t>
      </w:r>
      <w:r w:rsidR="00FC1035">
        <w:rPr>
          <w:rFonts w:ascii="Arial" w:hAnsi="Arial" w:cs="Arial"/>
        </w:rPr>
        <w:t xml:space="preserve"> </w:t>
      </w:r>
    </w:p>
    <w:p w:rsidR="005A2ED5" w:rsidRPr="006D04F2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A2ED5" w:rsidRPr="006D04F2">
        <w:rPr>
          <w:rFonts w:ascii="Arial" w:hAnsi="Arial" w:cs="Arial"/>
        </w:rPr>
        <w:t xml:space="preserve">11. Расходы местного бюджета, осуществляемые в целях софинансирования при предоставлении межбюджетных трансфертов из </w:t>
      </w:r>
      <w:r w:rsidR="008A0BA7" w:rsidRPr="002305B0">
        <w:rPr>
          <w:rFonts w:ascii="Arial" w:hAnsi="Arial" w:cs="Arial"/>
        </w:rPr>
        <w:t>районного</w:t>
      </w:r>
      <w:r w:rsidR="005A2ED5" w:rsidRPr="006D04F2">
        <w:rPr>
          <w:rFonts w:ascii="Arial" w:hAnsi="Arial" w:cs="Arial"/>
        </w:rPr>
        <w:t xml:space="preserve"> бюджета на реализацию региональных проектов, подлежат отражению с буквенным значением «W» в 10 разряде структуры кода целевой статьи расходов.</w:t>
      </w:r>
    </w:p>
    <w:p w:rsidR="00F377A6" w:rsidRDefault="002F2433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5A2ED5" w:rsidRPr="006D04F2">
        <w:rPr>
          <w:rFonts w:ascii="Arial" w:hAnsi="Arial" w:cs="Arial"/>
        </w:rPr>
        <w:t>12</w:t>
      </w:r>
      <w:r w:rsidR="00F377A6" w:rsidRPr="006D04F2">
        <w:rPr>
          <w:rFonts w:ascii="Arial" w:hAnsi="Arial" w:cs="Arial"/>
        </w:rPr>
        <w:t xml:space="preserve">. </w:t>
      </w:r>
      <w:proofErr w:type="gramStart"/>
      <w:r w:rsidR="00F377A6" w:rsidRPr="006D04F2">
        <w:rPr>
          <w:rFonts w:ascii="Arial" w:hAnsi="Arial" w:cs="Arial"/>
        </w:rPr>
        <w:t xml:space="preserve"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выплаты соответствующего бюджета, а также случаев, установленных </w:t>
      </w:r>
      <w:r w:rsidR="00243F8B" w:rsidRPr="006D04F2">
        <w:rPr>
          <w:rFonts w:ascii="Arial" w:hAnsi="Arial" w:cs="Arial"/>
        </w:rPr>
        <w:t>Приказом Министерства финансов Российской Федерации от 06.06.2019 № 85н "О Порядке формирования и применения кодов бюджетной классификации Российской Федерации, их</w:t>
      </w:r>
      <w:proofErr w:type="gramEnd"/>
      <w:r w:rsidR="00243F8B" w:rsidRPr="006D04F2">
        <w:rPr>
          <w:rFonts w:ascii="Arial" w:hAnsi="Arial" w:cs="Arial"/>
        </w:rPr>
        <w:t xml:space="preserve"> структуре и принципах назначения"</w:t>
      </w:r>
      <w:r w:rsidR="00F377A6" w:rsidRPr="006D04F2">
        <w:rPr>
          <w:rFonts w:ascii="Arial" w:hAnsi="Arial" w:cs="Arial"/>
        </w:rPr>
        <w:t>.</w:t>
      </w:r>
    </w:p>
    <w:p w:rsidR="00F377A6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D406EB" w:rsidRPr="00D406EB" w:rsidRDefault="00CC46D0" w:rsidP="00D406EB">
      <w:pPr>
        <w:pStyle w:val="a3"/>
        <w:rPr>
          <w:rFonts w:ascii="Arial" w:hAnsi="Arial" w:cs="Arial"/>
        </w:rPr>
      </w:pPr>
      <w:r w:rsidRPr="00D406EB">
        <w:rPr>
          <w:rFonts w:ascii="Arial" w:hAnsi="Arial" w:cs="Arial"/>
        </w:rPr>
        <w:t xml:space="preserve"> </w:t>
      </w:r>
      <w:r w:rsidR="009A1725" w:rsidRPr="00D406EB">
        <w:rPr>
          <w:rFonts w:ascii="Arial" w:hAnsi="Arial" w:cs="Arial"/>
        </w:rPr>
        <w:t xml:space="preserve"> </w:t>
      </w:r>
      <w:r w:rsidR="004660B1" w:rsidRPr="00D406EB">
        <w:rPr>
          <w:rFonts w:ascii="Arial" w:hAnsi="Arial" w:cs="Arial"/>
        </w:rPr>
        <w:t xml:space="preserve">                                                                        </w:t>
      </w:r>
      <w:r w:rsidR="00D406EB" w:rsidRPr="00D406EB">
        <w:rPr>
          <w:rFonts w:ascii="Arial" w:hAnsi="Arial" w:cs="Arial"/>
        </w:rPr>
        <w:t xml:space="preserve">                                         </w:t>
      </w:r>
      <w:r w:rsidR="004660B1" w:rsidRPr="00D406EB">
        <w:rPr>
          <w:rFonts w:ascii="Arial" w:hAnsi="Arial" w:cs="Arial"/>
        </w:rPr>
        <w:t xml:space="preserve"> </w:t>
      </w:r>
      <w:r w:rsidR="00D406EB">
        <w:rPr>
          <w:rFonts w:ascii="Arial" w:hAnsi="Arial" w:cs="Arial"/>
        </w:rPr>
        <w:t xml:space="preserve">                </w:t>
      </w:r>
      <w:r w:rsidR="004660B1" w:rsidRPr="00D406EB">
        <w:rPr>
          <w:rFonts w:ascii="Arial" w:hAnsi="Arial" w:cs="Arial"/>
        </w:rPr>
        <w:t xml:space="preserve">  </w:t>
      </w:r>
      <w:r w:rsidR="00D406EB" w:rsidRPr="00D406EB">
        <w:rPr>
          <w:rFonts w:ascii="Arial" w:hAnsi="Arial" w:cs="Arial"/>
        </w:rPr>
        <w:t xml:space="preserve">Приложение 2 </w:t>
      </w:r>
    </w:p>
    <w:p w:rsidR="00D406EB" w:rsidRPr="00D406EB" w:rsidRDefault="00D406EB" w:rsidP="00D406EB">
      <w:pPr>
        <w:pStyle w:val="a3"/>
        <w:jc w:val="right"/>
        <w:rPr>
          <w:rFonts w:ascii="Arial" w:hAnsi="Arial" w:cs="Arial"/>
        </w:rPr>
      </w:pPr>
      <w:r w:rsidRPr="00D406EB">
        <w:rPr>
          <w:rFonts w:ascii="Arial" w:hAnsi="Arial" w:cs="Arial"/>
        </w:rPr>
        <w:t>Утвержден</w:t>
      </w:r>
    </w:p>
    <w:p w:rsidR="00D406EB" w:rsidRPr="00D406EB" w:rsidRDefault="00D406EB" w:rsidP="00D406EB">
      <w:pPr>
        <w:pStyle w:val="a3"/>
        <w:jc w:val="right"/>
        <w:rPr>
          <w:rFonts w:ascii="Arial" w:hAnsi="Arial" w:cs="Arial"/>
        </w:rPr>
      </w:pPr>
      <w:r w:rsidRPr="00D406EB">
        <w:rPr>
          <w:rFonts w:ascii="Arial" w:hAnsi="Arial" w:cs="Arial"/>
        </w:rPr>
        <w:t>приказом Финансового органа</w:t>
      </w:r>
    </w:p>
    <w:p w:rsidR="00D406EB" w:rsidRPr="00D406EB" w:rsidRDefault="00D406EB" w:rsidP="00D406EB">
      <w:pPr>
        <w:pStyle w:val="a3"/>
        <w:jc w:val="right"/>
        <w:rPr>
          <w:rFonts w:ascii="Arial" w:hAnsi="Arial" w:cs="Arial"/>
        </w:rPr>
      </w:pPr>
      <w:r w:rsidRPr="00D406EB">
        <w:rPr>
          <w:rFonts w:ascii="Arial" w:hAnsi="Arial" w:cs="Arial"/>
        </w:rPr>
        <w:t>Администрации Клюквинского сельского поселения</w:t>
      </w:r>
    </w:p>
    <w:p w:rsidR="00D406EB" w:rsidRPr="00D406EB" w:rsidRDefault="00C30688" w:rsidP="00D406EB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406EB" w:rsidRPr="00D406EB">
        <w:rPr>
          <w:rFonts w:ascii="Arial" w:hAnsi="Arial" w:cs="Arial"/>
        </w:rPr>
        <w:t>т</w:t>
      </w:r>
      <w:r w:rsidR="00500FCD">
        <w:rPr>
          <w:rFonts w:ascii="Arial" w:hAnsi="Arial" w:cs="Arial"/>
        </w:rPr>
        <w:t xml:space="preserve"> 22.05.2020</w:t>
      </w:r>
      <w:r w:rsidR="00D406EB" w:rsidRPr="00D406E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3</w:t>
      </w:r>
      <w:r w:rsidR="00D406EB" w:rsidRPr="00D406EB">
        <w:rPr>
          <w:rFonts w:ascii="Arial" w:hAnsi="Arial" w:cs="Arial"/>
        </w:rPr>
        <w:t xml:space="preserve"> </w:t>
      </w:r>
    </w:p>
    <w:p w:rsidR="00B62DCD" w:rsidRDefault="00B62DCD" w:rsidP="00D406E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A1A21" w:rsidRDefault="00DA1A21" w:rsidP="000C053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C053B" w:rsidRDefault="000C053B" w:rsidP="000C053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03016">
        <w:rPr>
          <w:b/>
          <w:sz w:val="24"/>
          <w:szCs w:val="24"/>
        </w:rPr>
        <w:t>ПЕРЕЧЕНЬ</w:t>
      </w:r>
    </w:p>
    <w:p w:rsidR="00DA1A21" w:rsidRDefault="000C053B" w:rsidP="00F9740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03016">
        <w:rPr>
          <w:b/>
          <w:sz w:val="24"/>
          <w:szCs w:val="24"/>
        </w:rPr>
        <w:t>И КОДЫ ЦЕЛЕВЫХ СТАТЕЙ РАСХОДОВ МЕСТНОГО БЮДЖЕТА МУНИЦИПАЛЬНОГО ОБРАЗОВАНИЯ</w:t>
      </w:r>
      <w:r w:rsidR="005736E1">
        <w:rPr>
          <w:b/>
          <w:sz w:val="24"/>
          <w:szCs w:val="24"/>
        </w:rPr>
        <w:t xml:space="preserve"> КЛЮКВИНСКОЕ СЕЛЬСКОЕ ПОСЕЛЕНИЕ ВЕРХНЕКЕТСКИЙ РАЙОНА</w:t>
      </w:r>
      <w:r w:rsidR="00F97406">
        <w:rPr>
          <w:b/>
          <w:sz w:val="24"/>
          <w:szCs w:val="24"/>
        </w:rPr>
        <w:t xml:space="preserve"> </w:t>
      </w:r>
    </w:p>
    <w:p w:rsidR="000C053B" w:rsidRDefault="00F97406" w:rsidP="00F97406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ТОМСКОЙ ОБЛАСТИ</w:t>
      </w:r>
    </w:p>
    <w:p w:rsidR="007C174C" w:rsidRDefault="007C174C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1"/>
        <w:gridCol w:w="7088"/>
      </w:tblGrid>
      <w:tr w:rsidR="00FD62DE" w:rsidRPr="00FD62DE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FD62DE" w:rsidRPr="00224D73" w:rsidRDefault="00FD62DE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24D7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24D73">
              <w:rPr>
                <w:rFonts w:ascii="Arial" w:hAnsi="Arial" w:cs="Arial"/>
              </w:rPr>
              <w:t>/</w:t>
            </w:r>
            <w:proofErr w:type="spellStart"/>
            <w:r w:rsidRPr="00224D7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D62DE" w:rsidRPr="00224D73" w:rsidRDefault="00FD62DE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Код целевой статьи</w:t>
            </w:r>
          </w:p>
        </w:tc>
        <w:tc>
          <w:tcPr>
            <w:tcW w:w="7088" w:type="dxa"/>
            <w:shd w:val="clear" w:color="auto" w:fill="auto"/>
            <w:hideMark/>
          </w:tcPr>
          <w:p w:rsidR="00FD62DE" w:rsidRPr="00224D73" w:rsidRDefault="00FD62DE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Наименование кода целевой статьи расходов</w:t>
            </w:r>
          </w:p>
        </w:tc>
      </w:tr>
      <w:tr w:rsidR="00227E64" w:rsidRPr="00224D73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227E64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0020000000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227E64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0020400000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Аппарат органов местного самоуправления</w:t>
            </w:r>
          </w:p>
        </w:tc>
      </w:tr>
      <w:tr w:rsidR="00227E64" w:rsidRPr="00224D73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227E64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0020400300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Выполнение функций органами местного самоуправления за счет средств местного бюджета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5736E1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0030000000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Проведение выборов и референдумов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5736E1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0070000000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Резервные фонды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5736E1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0070500000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227E64" w:rsidRPr="00224D73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C31BC2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0090000000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</w:tr>
      <w:tr w:rsidR="00C31BC2" w:rsidRPr="00224D73" w:rsidTr="002305B0">
        <w:trPr>
          <w:trHeight w:val="420"/>
        </w:trPr>
        <w:tc>
          <w:tcPr>
            <w:tcW w:w="675" w:type="dxa"/>
            <w:shd w:val="clear" w:color="auto" w:fill="auto"/>
          </w:tcPr>
          <w:p w:rsidR="00C31BC2" w:rsidRDefault="00C31BC2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31BC2" w:rsidRPr="00224D73" w:rsidRDefault="00C31BC2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1BC2">
              <w:rPr>
                <w:sz w:val="24"/>
                <w:szCs w:val="24"/>
              </w:rPr>
              <w:t>0090</w:t>
            </w:r>
            <w:r>
              <w:rPr>
                <w:sz w:val="24"/>
                <w:szCs w:val="24"/>
              </w:rPr>
              <w:t>2</w:t>
            </w:r>
            <w:r w:rsidRPr="00C31BC2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C31BC2" w:rsidRPr="00C31BC2" w:rsidRDefault="00C31BC2" w:rsidP="00C31BC2">
            <w:pPr>
              <w:jc w:val="both"/>
              <w:outlineLvl w:val="0"/>
              <w:rPr>
                <w:rFonts w:ascii="Arial" w:hAnsi="Arial" w:cs="Arial"/>
              </w:rPr>
            </w:pPr>
            <w:r w:rsidRPr="00C31BC2">
              <w:rPr>
                <w:rFonts w:ascii="Arial" w:hAnsi="Arial" w:cs="Arial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  <w:p w:rsidR="00C31BC2" w:rsidRPr="00224D73" w:rsidRDefault="00C31BC2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7E64" w:rsidRPr="00224D73" w:rsidTr="002305B0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2305B0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0090300000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2305B0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0090300010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</w:tr>
      <w:tr w:rsidR="00227E64" w:rsidRPr="00224D73" w:rsidTr="00224D73">
        <w:trPr>
          <w:trHeight w:val="630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0090300030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Расходы на уплату ежегодных членских взносов на организацию деятельности Ассоциации "Совет муниципальных образований Томской области"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3150000000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Дорожное хозяйство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3150200000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Поддержка дорожного хозяйства</w:t>
            </w:r>
          </w:p>
        </w:tc>
      </w:tr>
      <w:tr w:rsidR="00227E64" w:rsidRPr="00224D73" w:rsidTr="00224D73">
        <w:trPr>
          <w:trHeight w:val="630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A4510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31502003</w:t>
            </w:r>
            <w:r w:rsidR="00A4510E">
              <w:rPr>
                <w:sz w:val="24"/>
                <w:szCs w:val="24"/>
              </w:rPr>
              <w:t>2</w:t>
            </w:r>
            <w:r w:rsidRPr="00224D73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3900000000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Поддержка жилищного хозяйства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A4510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3900</w:t>
            </w:r>
            <w:r w:rsidR="00A4510E">
              <w:rPr>
                <w:sz w:val="24"/>
                <w:szCs w:val="24"/>
              </w:rPr>
              <w:t>2</w:t>
            </w:r>
            <w:r w:rsidRPr="00224D73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A4510E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4510E">
              <w:rPr>
                <w:sz w:val="24"/>
                <w:szCs w:val="24"/>
              </w:rPr>
              <w:t>Капитальный ремонт жилищного фонда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3910000000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Поддержка коммунального хозяйства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3910500000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4310000000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2305B0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A4510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4310</w:t>
            </w:r>
            <w:r w:rsidR="00A4510E">
              <w:rPr>
                <w:sz w:val="24"/>
                <w:szCs w:val="24"/>
              </w:rPr>
              <w:t>1</w:t>
            </w:r>
            <w:r w:rsidRPr="00224D73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A4510E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4510E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227E64" w:rsidRPr="00224D73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2305B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A4510E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  <w:r w:rsidR="00227E64" w:rsidRPr="00224D73">
              <w:rPr>
                <w:sz w:val="24"/>
                <w:szCs w:val="24"/>
              </w:rPr>
              <w:t>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A4510E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4510E">
              <w:rPr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</w:tr>
      <w:tr w:rsidR="00227E64" w:rsidRPr="00224D73" w:rsidTr="0094675A">
        <w:trPr>
          <w:trHeight w:val="409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A4510E" w:rsidP="00A4510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4510E">
              <w:rPr>
                <w:sz w:val="24"/>
                <w:szCs w:val="24"/>
              </w:rPr>
              <w:t>512</w:t>
            </w:r>
            <w:r>
              <w:rPr>
                <w:sz w:val="24"/>
                <w:szCs w:val="24"/>
              </w:rPr>
              <w:t>97</w:t>
            </w:r>
            <w:r w:rsidRPr="00A4510E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94675A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4675A">
              <w:rPr>
                <w:sz w:val="24"/>
                <w:szCs w:val="24"/>
              </w:rPr>
              <w:t>Мероприятия в области физической культуры и спорт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6000000000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Благоустройство</w:t>
            </w:r>
          </w:p>
        </w:tc>
      </w:tr>
      <w:tr w:rsidR="00803B24" w:rsidRPr="00224D73" w:rsidTr="00DC0918">
        <w:trPr>
          <w:trHeight w:val="255"/>
        </w:trPr>
        <w:tc>
          <w:tcPr>
            <w:tcW w:w="675" w:type="dxa"/>
            <w:shd w:val="clear" w:color="auto" w:fill="auto"/>
          </w:tcPr>
          <w:p w:rsidR="008A0BA7" w:rsidRPr="00DC0918" w:rsidRDefault="00DC0918" w:rsidP="002305B0">
            <w:pPr>
              <w:jc w:val="center"/>
              <w:rPr>
                <w:rFonts w:ascii="Arial" w:hAnsi="Arial" w:cs="Arial"/>
                <w:color w:val="000000" w:themeColor="text1"/>
                <w:highlight w:val="black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305B0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DC0918" w:rsidRDefault="00803B2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6000100000</w:t>
            </w:r>
          </w:p>
        </w:tc>
        <w:tc>
          <w:tcPr>
            <w:tcW w:w="7088" w:type="dxa"/>
            <w:shd w:val="clear" w:color="auto" w:fill="auto"/>
          </w:tcPr>
          <w:p w:rsidR="008A0BA7" w:rsidRPr="00DC0918" w:rsidRDefault="00803B2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</w:tr>
      <w:tr w:rsidR="008A0BA7" w:rsidRPr="00224D73" w:rsidTr="00DC0918">
        <w:trPr>
          <w:trHeight w:val="255"/>
        </w:trPr>
        <w:tc>
          <w:tcPr>
            <w:tcW w:w="675" w:type="dxa"/>
            <w:shd w:val="clear" w:color="auto" w:fill="auto"/>
          </w:tcPr>
          <w:p w:rsidR="008A0BA7" w:rsidRPr="00803B24" w:rsidRDefault="00803B24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803B24" w:rsidRDefault="00803B2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6000300000</w:t>
            </w:r>
          </w:p>
        </w:tc>
        <w:tc>
          <w:tcPr>
            <w:tcW w:w="7088" w:type="dxa"/>
            <w:shd w:val="clear" w:color="auto" w:fill="auto"/>
          </w:tcPr>
          <w:p w:rsidR="008A0BA7" w:rsidRPr="00803B24" w:rsidRDefault="000A2847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A2847">
              <w:rPr>
                <w:sz w:val="24"/>
                <w:szCs w:val="24"/>
              </w:rPr>
              <w:t>«Ликвидация несанкционированной свалки»</w:t>
            </w:r>
          </w:p>
        </w:tc>
      </w:tr>
      <w:tr w:rsidR="008A0BA7" w:rsidRPr="00224D73" w:rsidTr="00DC0918">
        <w:trPr>
          <w:trHeight w:val="255"/>
        </w:trPr>
        <w:tc>
          <w:tcPr>
            <w:tcW w:w="675" w:type="dxa"/>
            <w:shd w:val="clear" w:color="auto" w:fill="auto"/>
          </w:tcPr>
          <w:p w:rsidR="008A0BA7" w:rsidRPr="00803B24" w:rsidRDefault="00803B24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803B24" w:rsidRDefault="00803B2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6000400000</w:t>
            </w:r>
          </w:p>
        </w:tc>
        <w:tc>
          <w:tcPr>
            <w:tcW w:w="7088" w:type="dxa"/>
            <w:shd w:val="clear" w:color="auto" w:fill="auto"/>
          </w:tcPr>
          <w:p w:rsidR="008A0BA7" w:rsidRPr="00803B24" w:rsidRDefault="000A2847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A2847">
              <w:rPr>
                <w:sz w:val="24"/>
                <w:szCs w:val="24"/>
              </w:rPr>
              <w:t>«Содержание мест захоронения (кладбищ)»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60005000</w:t>
            </w:r>
            <w:r w:rsidR="00C31BC2">
              <w:rPr>
                <w:sz w:val="24"/>
                <w:szCs w:val="24"/>
              </w:rPr>
              <w:t>0</w:t>
            </w:r>
            <w:r w:rsidRPr="00224D73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</w:tr>
      <w:tr w:rsidR="00C31BC2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C31BC2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31BC2" w:rsidRPr="00224D73" w:rsidRDefault="00C31BC2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1BC2">
              <w:rPr>
                <w:sz w:val="24"/>
                <w:szCs w:val="24"/>
              </w:rPr>
              <w:t>60005000</w:t>
            </w:r>
            <w:r>
              <w:rPr>
                <w:sz w:val="24"/>
                <w:szCs w:val="24"/>
              </w:rPr>
              <w:t>1</w:t>
            </w:r>
            <w:r w:rsidRPr="00C31BC2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  <w:shd w:val="clear" w:color="auto" w:fill="auto"/>
            <w:hideMark/>
          </w:tcPr>
          <w:p w:rsidR="00C31BC2" w:rsidRPr="00224D73" w:rsidRDefault="00C31BC2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1BC2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</w:tr>
      <w:tr w:rsidR="008A0BA7" w:rsidRPr="00224D73" w:rsidTr="00C31BC2">
        <w:trPr>
          <w:trHeight w:val="255"/>
        </w:trPr>
        <w:tc>
          <w:tcPr>
            <w:tcW w:w="675" w:type="dxa"/>
            <w:shd w:val="clear" w:color="auto" w:fill="auto"/>
          </w:tcPr>
          <w:p w:rsidR="008A0BA7" w:rsidRDefault="000A2847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224D73" w:rsidRDefault="000A2847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6000500030</w:t>
            </w:r>
          </w:p>
        </w:tc>
        <w:tc>
          <w:tcPr>
            <w:tcW w:w="7088" w:type="dxa"/>
            <w:shd w:val="clear" w:color="auto" w:fill="auto"/>
          </w:tcPr>
          <w:p w:rsidR="000A2847" w:rsidRPr="000A2847" w:rsidRDefault="000A2847" w:rsidP="000A2847">
            <w:pPr>
              <w:jc w:val="both"/>
              <w:outlineLvl w:val="0"/>
              <w:rPr>
                <w:rFonts w:ascii="Arial" w:hAnsi="Arial" w:cs="Arial"/>
              </w:rPr>
            </w:pPr>
            <w:r w:rsidRPr="000A2847">
              <w:rPr>
                <w:rFonts w:ascii="Arial" w:hAnsi="Arial" w:cs="Arial"/>
              </w:rPr>
              <w:t>Реализация</w:t>
            </w:r>
            <w:r w:rsidR="00635994">
              <w:t> </w:t>
            </w:r>
            <w:r w:rsidRPr="000A2847">
              <w:rPr>
                <w:rFonts w:ascii="Arial" w:hAnsi="Arial" w:cs="Arial"/>
              </w:rPr>
              <w:t>проектов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в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области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благоустройства муниципального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образования,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предложенных непосредственно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населением,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за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счет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добровольных пожертвований физических лиц, юридических ли и ИП</w:t>
            </w:r>
          </w:p>
          <w:p w:rsidR="008A0BA7" w:rsidRPr="00224D73" w:rsidRDefault="008A0BA7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0BA7" w:rsidRPr="00224D73" w:rsidTr="00C31BC2">
        <w:trPr>
          <w:trHeight w:val="255"/>
        </w:trPr>
        <w:tc>
          <w:tcPr>
            <w:tcW w:w="675" w:type="dxa"/>
            <w:shd w:val="clear" w:color="auto" w:fill="auto"/>
          </w:tcPr>
          <w:p w:rsidR="008A0BA7" w:rsidRDefault="002305B0" w:rsidP="00C31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224D73" w:rsidRDefault="00635994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5994">
              <w:rPr>
                <w:sz w:val="24"/>
                <w:szCs w:val="24"/>
              </w:rPr>
              <w:t>60005000</w:t>
            </w:r>
            <w:r>
              <w:rPr>
                <w:sz w:val="24"/>
                <w:szCs w:val="24"/>
              </w:rPr>
              <w:t>4</w:t>
            </w:r>
            <w:r w:rsidRPr="00635994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  <w:shd w:val="clear" w:color="auto" w:fill="auto"/>
          </w:tcPr>
          <w:p w:rsidR="00635994" w:rsidRPr="00635994" w:rsidRDefault="00635994" w:rsidP="00635994">
            <w:pPr>
              <w:jc w:val="both"/>
              <w:outlineLvl w:val="0"/>
              <w:rPr>
                <w:rFonts w:ascii="Arial" w:hAnsi="Arial" w:cs="Arial"/>
              </w:rPr>
            </w:pPr>
            <w:r w:rsidRPr="00635994">
              <w:rPr>
                <w:rFonts w:ascii="Arial" w:hAnsi="Arial" w:cs="Arial"/>
              </w:rPr>
              <w:t>Реализация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области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благоустройства муниципального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образования,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предложенных непосредственно населением, за счет средств бюджета поселения</w:t>
            </w:r>
          </w:p>
          <w:p w:rsidR="008A0BA7" w:rsidRPr="00224D73" w:rsidRDefault="008A0BA7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0BA7" w:rsidRPr="00224D73" w:rsidTr="00DC0918">
        <w:trPr>
          <w:trHeight w:val="255"/>
        </w:trPr>
        <w:tc>
          <w:tcPr>
            <w:tcW w:w="675" w:type="dxa"/>
            <w:shd w:val="clear" w:color="auto" w:fill="auto"/>
          </w:tcPr>
          <w:p w:rsidR="008A0BA7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5B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224D73" w:rsidRDefault="0063599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6000500050</w:t>
            </w:r>
          </w:p>
        </w:tc>
        <w:tc>
          <w:tcPr>
            <w:tcW w:w="7088" w:type="dxa"/>
            <w:shd w:val="clear" w:color="auto" w:fill="auto"/>
          </w:tcPr>
          <w:p w:rsidR="008A0BA7" w:rsidRPr="00224D73" w:rsidRDefault="0063599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общественных работ на основе соглашения с Центром труда и занятости населения</w:t>
            </w:r>
          </w:p>
        </w:tc>
      </w:tr>
      <w:tr w:rsidR="004E6112" w:rsidRPr="00224D73" w:rsidTr="004E6112">
        <w:trPr>
          <w:trHeight w:val="569"/>
        </w:trPr>
        <w:tc>
          <w:tcPr>
            <w:tcW w:w="675" w:type="dxa"/>
            <w:shd w:val="clear" w:color="auto" w:fill="auto"/>
          </w:tcPr>
          <w:p w:rsidR="004E6112" w:rsidRPr="00DC0918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5B0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6112" w:rsidRPr="00E13210" w:rsidRDefault="00E13210" w:rsidP="00E1321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13210">
              <w:rPr>
                <w:b/>
                <w:sz w:val="24"/>
                <w:szCs w:val="24"/>
              </w:rPr>
              <w:t>895000000</w:t>
            </w:r>
            <w:r w:rsidR="004E6112" w:rsidRPr="00E1321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88" w:type="dxa"/>
            <w:shd w:val="clear" w:color="auto" w:fill="auto"/>
            <w:hideMark/>
          </w:tcPr>
          <w:p w:rsidR="004E6112" w:rsidRPr="00E13210" w:rsidRDefault="004E6112" w:rsidP="00224D73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E13210">
              <w:rPr>
                <w:b/>
                <w:sz w:val="24"/>
                <w:szCs w:val="24"/>
              </w:rPr>
              <w:t xml:space="preserve">Муниципальная программа </w:t>
            </w:r>
            <w:r w:rsidR="00E13210" w:rsidRPr="00E13210">
              <w:rPr>
                <w:b/>
                <w:sz w:val="24"/>
                <w:szCs w:val="24"/>
              </w:rPr>
              <w:t>муниципального образования Клюквинское сельское поселение Верхнекетского района Томской области</w:t>
            </w:r>
          </w:p>
        </w:tc>
      </w:tr>
      <w:tr w:rsidR="004E6112" w:rsidRPr="00224D73" w:rsidTr="00224D73">
        <w:trPr>
          <w:trHeight w:val="630"/>
        </w:trPr>
        <w:tc>
          <w:tcPr>
            <w:tcW w:w="675" w:type="dxa"/>
            <w:shd w:val="clear" w:color="auto" w:fill="auto"/>
          </w:tcPr>
          <w:p w:rsidR="004E6112" w:rsidRPr="00DC0918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5B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6112" w:rsidRPr="00224D73" w:rsidRDefault="00E13210" w:rsidP="00E1321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6112" w:rsidRPr="00224D73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03</w:t>
            </w:r>
            <w:r w:rsidR="004E6112" w:rsidRPr="00224D73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E13210" w:rsidRPr="00E13210" w:rsidRDefault="00E13210" w:rsidP="00E13210">
            <w:pPr>
              <w:jc w:val="both"/>
              <w:outlineLvl w:val="0"/>
              <w:rPr>
                <w:rFonts w:ascii="Arial" w:hAnsi="Arial" w:cs="Arial"/>
              </w:rPr>
            </w:pPr>
            <w:r w:rsidRPr="00E13210">
              <w:rPr>
                <w:rFonts w:ascii="Arial" w:hAnsi="Arial" w:cs="Arial"/>
              </w:rPr>
              <w:t>Муниципальная программа 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      </w:r>
          </w:p>
          <w:p w:rsidR="004E6112" w:rsidRPr="00224D73" w:rsidRDefault="004E6112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13210" w:rsidRDefault="00E13210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13210" w:rsidRDefault="00E13210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sectPr w:rsidR="00E13210" w:rsidSect="00673261">
      <w:pgSz w:w="11907" w:h="16840" w:code="9"/>
      <w:pgMar w:top="567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8FCD7A2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1135" w:hanging="1135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/>
      </w:rPr>
    </w:lvl>
  </w:abstractNum>
  <w:abstractNum w:abstractNumId="1">
    <w:nsid w:val="0DC02B2C"/>
    <w:multiLevelType w:val="hybridMultilevel"/>
    <w:tmpl w:val="06FC2DFA"/>
    <w:lvl w:ilvl="0" w:tplc="45F645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1CC6D6A"/>
    <w:multiLevelType w:val="hybridMultilevel"/>
    <w:tmpl w:val="E28E0762"/>
    <w:lvl w:ilvl="0" w:tplc="45F645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D7E2126"/>
    <w:multiLevelType w:val="hybridMultilevel"/>
    <w:tmpl w:val="79B2008E"/>
    <w:lvl w:ilvl="0" w:tplc="7BE435E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DEC1774"/>
    <w:multiLevelType w:val="hybridMultilevel"/>
    <w:tmpl w:val="12B03AB0"/>
    <w:lvl w:ilvl="0" w:tplc="45F645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5CB67E4"/>
    <w:multiLevelType w:val="hybridMultilevel"/>
    <w:tmpl w:val="7FE05680"/>
    <w:lvl w:ilvl="0" w:tplc="25F44B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27E2B0F"/>
    <w:multiLevelType w:val="multilevel"/>
    <w:tmpl w:val="4D62F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AA70A8"/>
    <w:multiLevelType w:val="hybridMultilevel"/>
    <w:tmpl w:val="43C44418"/>
    <w:lvl w:ilvl="0" w:tplc="F970D5D4">
      <w:start w:val="1"/>
      <w:numFmt w:val="decimal"/>
      <w:lvlText w:val="%1."/>
      <w:lvlJc w:val="left"/>
      <w:pPr>
        <w:tabs>
          <w:tab w:val="num" w:pos="1135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725561"/>
    <w:multiLevelType w:val="multilevel"/>
    <w:tmpl w:val="649AD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EF27B0"/>
    <w:multiLevelType w:val="hybridMultilevel"/>
    <w:tmpl w:val="88DE275A"/>
    <w:lvl w:ilvl="0" w:tplc="F8765FC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2D"/>
    <w:rsid w:val="000002BA"/>
    <w:rsid w:val="0000376C"/>
    <w:rsid w:val="00006EBC"/>
    <w:rsid w:val="00010EB8"/>
    <w:rsid w:val="0001467E"/>
    <w:rsid w:val="00031D99"/>
    <w:rsid w:val="000372AF"/>
    <w:rsid w:val="00041444"/>
    <w:rsid w:val="000501AC"/>
    <w:rsid w:val="00054E94"/>
    <w:rsid w:val="00056A81"/>
    <w:rsid w:val="00057B93"/>
    <w:rsid w:val="000748B3"/>
    <w:rsid w:val="000754BE"/>
    <w:rsid w:val="00076914"/>
    <w:rsid w:val="000802FB"/>
    <w:rsid w:val="00083F6B"/>
    <w:rsid w:val="00084152"/>
    <w:rsid w:val="00084435"/>
    <w:rsid w:val="00085159"/>
    <w:rsid w:val="00086E69"/>
    <w:rsid w:val="00092C9F"/>
    <w:rsid w:val="00095E7C"/>
    <w:rsid w:val="00096840"/>
    <w:rsid w:val="000A2847"/>
    <w:rsid w:val="000C053B"/>
    <w:rsid w:val="000C0EB3"/>
    <w:rsid w:val="000C13C3"/>
    <w:rsid w:val="000C29F0"/>
    <w:rsid w:val="000C3098"/>
    <w:rsid w:val="000C4BD3"/>
    <w:rsid w:val="000E196B"/>
    <w:rsid w:val="000E4112"/>
    <w:rsid w:val="0010185C"/>
    <w:rsid w:val="001171BE"/>
    <w:rsid w:val="00142338"/>
    <w:rsid w:val="00174806"/>
    <w:rsid w:val="001775EA"/>
    <w:rsid w:val="00181541"/>
    <w:rsid w:val="001843D3"/>
    <w:rsid w:val="001A3879"/>
    <w:rsid w:val="001A4E9E"/>
    <w:rsid w:val="001A6EA0"/>
    <w:rsid w:val="001C0965"/>
    <w:rsid w:val="001C2CA7"/>
    <w:rsid w:val="001D55FB"/>
    <w:rsid w:val="001D6B4B"/>
    <w:rsid w:val="001D7CAC"/>
    <w:rsid w:val="001F207B"/>
    <w:rsid w:val="001F6BE3"/>
    <w:rsid w:val="00201043"/>
    <w:rsid w:val="002012A2"/>
    <w:rsid w:val="00214C0E"/>
    <w:rsid w:val="0022001E"/>
    <w:rsid w:val="002232BF"/>
    <w:rsid w:val="00224D73"/>
    <w:rsid w:val="00227E64"/>
    <w:rsid w:val="002305B0"/>
    <w:rsid w:val="00243F8B"/>
    <w:rsid w:val="00260F3C"/>
    <w:rsid w:val="00261BAF"/>
    <w:rsid w:val="00263CA4"/>
    <w:rsid w:val="00266322"/>
    <w:rsid w:val="00266768"/>
    <w:rsid w:val="00274458"/>
    <w:rsid w:val="00274D85"/>
    <w:rsid w:val="002761FC"/>
    <w:rsid w:val="002908B2"/>
    <w:rsid w:val="002920B2"/>
    <w:rsid w:val="002A7581"/>
    <w:rsid w:val="002B59FE"/>
    <w:rsid w:val="002C1BC1"/>
    <w:rsid w:val="002C7EA7"/>
    <w:rsid w:val="002D096E"/>
    <w:rsid w:val="002D3BFB"/>
    <w:rsid w:val="002D5746"/>
    <w:rsid w:val="002E1C79"/>
    <w:rsid w:val="002E551A"/>
    <w:rsid w:val="002E6451"/>
    <w:rsid w:val="002F2433"/>
    <w:rsid w:val="002F616A"/>
    <w:rsid w:val="00300D34"/>
    <w:rsid w:val="00302BB7"/>
    <w:rsid w:val="003132A2"/>
    <w:rsid w:val="0031682B"/>
    <w:rsid w:val="00321CE7"/>
    <w:rsid w:val="00345C13"/>
    <w:rsid w:val="00350C28"/>
    <w:rsid w:val="003747AA"/>
    <w:rsid w:val="00382238"/>
    <w:rsid w:val="003833FA"/>
    <w:rsid w:val="003842B8"/>
    <w:rsid w:val="00384ABC"/>
    <w:rsid w:val="00395CA6"/>
    <w:rsid w:val="003A23E8"/>
    <w:rsid w:val="003A2BD2"/>
    <w:rsid w:val="003A570F"/>
    <w:rsid w:val="003A74E2"/>
    <w:rsid w:val="003C3244"/>
    <w:rsid w:val="003C71D0"/>
    <w:rsid w:val="003D00BC"/>
    <w:rsid w:val="003D2E57"/>
    <w:rsid w:val="0040534B"/>
    <w:rsid w:val="004274FB"/>
    <w:rsid w:val="0042779F"/>
    <w:rsid w:val="0042797C"/>
    <w:rsid w:val="00430180"/>
    <w:rsid w:val="00434EF9"/>
    <w:rsid w:val="004362A2"/>
    <w:rsid w:val="00446AE9"/>
    <w:rsid w:val="0045349D"/>
    <w:rsid w:val="00454840"/>
    <w:rsid w:val="004610AF"/>
    <w:rsid w:val="00465F95"/>
    <w:rsid w:val="004660B1"/>
    <w:rsid w:val="00466298"/>
    <w:rsid w:val="004673B8"/>
    <w:rsid w:val="0048146F"/>
    <w:rsid w:val="00497A84"/>
    <w:rsid w:val="004C16F5"/>
    <w:rsid w:val="004E6112"/>
    <w:rsid w:val="004E6128"/>
    <w:rsid w:val="004F6AA8"/>
    <w:rsid w:val="004F72D5"/>
    <w:rsid w:val="00500FCD"/>
    <w:rsid w:val="00513FC4"/>
    <w:rsid w:val="00520E5C"/>
    <w:rsid w:val="00524DF1"/>
    <w:rsid w:val="00530D42"/>
    <w:rsid w:val="00531335"/>
    <w:rsid w:val="00540625"/>
    <w:rsid w:val="00540774"/>
    <w:rsid w:val="005476AC"/>
    <w:rsid w:val="00551ABA"/>
    <w:rsid w:val="00552BD1"/>
    <w:rsid w:val="00553687"/>
    <w:rsid w:val="005736E1"/>
    <w:rsid w:val="00574ABE"/>
    <w:rsid w:val="00582062"/>
    <w:rsid w:val="00585CD8"/>
    <w:rsid w:val="005A2ED5"/>
    <w:rsid w:val="005B534A"/>
    <w:rsid w:val="005B5AB5"/>
    <w:rsid w:val="005D42CD"/>
    <w:rsid w:val="005F4BE0"/>
    <w:rsid w:val="005F4EEC"/>
    <w:rsid w:val="00604456"/>
    <w:rsid w:val="00614A1C"/>
    <w:rsid w:val="0061538B"/>
    <w:rsid w:val="006251DA"/>
    <w:rsid w:val="00630007"/>
    <w:rsid w:val="00632D85"/>
    <w:rsid w:val="00635994"/>
    <w:rsid w:val="0063638C"/>
    <w:rsid w:val="00641454"/>
    <w:rsid w:val="00673261"/>
    <w:rsid w:val="00674202"/>
    <w:rsid w:val="006751CF"/>
    <w:rsid w:val="00676001"/>
    <w:rsid w:val="0069249F"/>
    <w:rsid w:val="00693BDB"/>
    <w:rsid w:val="006A78A0"/>
    <w:rsid w:val="006B0D29"/>
    <w:rsid w:val="006B5FFE"/>
    <w:rsid w:val="006D04F2"/>
    <w:rsid w:val="006D0BBD"/>
    <w:rsid w:val="006D16DF"/>
    <w:rsid w:val="006D3BED"/>
    <w:rsid w:val="006E0D18"/>
    <w:rsid w:val="006F7063"/>
    <w:rsid w:val="00707947"/>
    <w:rsid w:val="007130D8"/>
    <w:rsid w:val="00720135"/>
    <w:rsid w:val="00720957"/>
    <w:rsid w:val="00744469"/>
    <w:rsid w:val="00757FE7"/>
    <w:rsid w:val="007623F1"/>
    <w:rsid w:val="007627A7"/>
    <w:rsid w:val="00775E91"/>
    <w:rsid w:val="00793F45"/>
    <w:rsid w:val="00796EF0"/>
    <w:rsid w:val="007A6A17"/>
    <w:rsid w:val="007C174C"/>
    <w:rsid w:val="007D200D"/>
    <w:rsid w:val="007D32B1"/>
    <w:rsid w:val="007D3692"/>
    <w:rsid w:val="007D5415"/>
    <w:rsid w:val="007D6784"/>
    <w:rsid w:val="007D7A8C"/>
    <w:rsid w:val="007F7D3A"/>
    <w:rsid w:val="00803B24"/>
    <w:rsid w:val="0080574D"/>
    <w:rsid w:val="00814BBE"/>
    <w:rsid w:val="00817EBC"/>
    <w:rsid w:val="0082112F"/>
    <w:rsid w:val="0082132E"/>
    <w:rsid w:val="00823CF8"/>
    <w:rsid w:val="00834395"/>
    <w:rsid w:val="00842D39"/>
    <w:rsid w:val="00843EE1"/>
    <w:rsid w:val="00845F75"/>
    <w:rsid w:val="008462E2"/>
    <w:rsid w:val="00856D96"/>
    <w:rsid w:val="00865A27"/>
    <w:rsid w:val="00865A80"/>
    <w:rsid w:val="00871042"/>
    <w:rsid w:val="00884D3A"/>
    <w:rsid w:val="00887348"/>
    <w:rsid w:val="008873C5"/>
    <w:rsid w:val="008875E7"/>
    <w:rsid w:val="00891582"/>
    <w:rsid w:val="008A0BA7"/>
    <w:rsid w:val="008B521C"/>
    <w:rsid w:val="008C06DB"/>
    <w:rsid w:val="008C3799"/>
    <w:rsid w:val="008D2483"/>
    <w:rsid w:val="008D5018"/>
    <w:rsid w:val="008D54A4"/>
    <w:rsid w:val="008E1EE5"/>
    <w:rsid w:val="008E4232"/>
    <w:rsid w:val="008F2939"/>
    <w:rsid w:val="00914D40"/>
    <w:rsid w:val="00920D57"/>
    <w:rsid w:val="00923E9F"/>
    <w:rsid w:val="009246D9"/>
    <w:rsid w:val="00924ADF"/>
    <w:rsid w:val="00933A9F"/>
    <w:rsid w:val="00934997"/>
    <w:rsid w:val="0094045F"/>
    <w:rsid w:val="0094675A"/>
    <w:rsid w:val="00961068"/>
    <w:rsid w:val="00970A76"/>
    <w:rsid w:val="00971273"/>
    <w:rsid w:val="00973F54"/>
    <w:rsid w:val="009773B6"/>
    <w:rsid w:val="0098134D"/>
    <w:rsid w:val="00982144"/>
    <w:rsid w:val="00986840"/>
    <w:rsid w:val="00991AC3"/>
    <w:rsid w:val="00992799"/>
    <w:rsid w:val="00993934"/>
    <w:rsid w:val="00996E80"/>
    <w:rsid w:val="009A1725"/>
    <w:rsid w:val="009B2F23"/>
    <w:rsid w:val="009B3335"/>
    <w:rsid w:val="009B57BB"/>
    <w:rsid w:val="009C5043"/>
    <w:rsid w:val="009C56A4"/>
    <w:rsid w:val="009D4D6F"/>
    <w:rsid w:val="009F2D1D"/>
    <w:rsid w:val="009F2F6A"/>
    <w:rsid w:val="009F3098"/>
    <w:rsid w:val="009F5566"/>
    <w:rsid w:val="00A01ABC"/>
    <w:rsid w:val="00A024E1"/>
    <w:rsid w:val="00A063BE"/>
    <w:rsid w:val="00A07337"/>
    <w:rsid w:val="00A16681"/>
    <w:rsid w:val="00A354A5"/>
    <w:rsid w:val="00A44793"/>
    <w:rsid w:val="00A4510E"/>
    <w:rsid w:val="00A454EA"/>
    <w:rsid w:val="00A569B1"/>
    <w:rsid w:val="00A617AB"/>
    <w:rsid w:val="00A64BC0"/>
    <w:rsid w:val="00A74842"/>
    <w:rsid w:val="00A75C6A"/>
    <w:rsid w:val="00A76C00"/>
    <w:rsid w:val="00A812E9"/>
    <w:rsid w:val="00A85D99"/>
    <w:rsid w:val="00A86FE0"/>
    <w:rsid w:val="00A911E0"/>
    <w:rsid w:val="00AA7A17"/>
    <w:rsid w:val="00AB1A09"/>
    <w:rsid w:val="00AE4AF5"/>
    <w:rsid w:val="00AF1F2A"/>
    <w:rsid w:val="00AF27A7"/>
    <w:rsid w:val="00AF2831"/>
    <w:rsid w:val="00AF41AF"/>
    <w:rsid w:val="00B01565"/>
    <w:rsid w:val="00B07C97"/>
    <w:rsid w:val="00B10840"/>
    <w:rsid w:val="00B133F8"/>
    <w:rsid w:val="00B150BC"/>
    <w:rsid w:val="00B22B5C"/>
    <w:rsid w:val="00B22E3F"/>
    <w:rsid w:val="00B22F8A"/>
    <w:rsid w:val="00B23D69"/>
    <w:rsid w:val="00B27A31"/>
    <w:rsid w:val="00B31BFA"/>
    <w:rsid w:val="00B33295"/>
    <w:rsid w:val="00B36BE4"/>
    <w:rsid w:val="00B62DCD"/>
    <w:rsid w:val="00B65657"/>
    <w:rsid w:val="00B82C29"/>
    <w:rsid w:val="00B87383"/>
    <w:rsid w:val="00B87964"/>
    <w:rsid w:val="00B92CC6"/>
    <w:rsid w:val="00BA03AE"/>
    <w:rsid w:val="00BA4BE7"/>
    <w:rsid w:val="00BB0B62"/>
    <w:rsid w:val="00BC26CE"/>
    <w:rsid w:val="00BC3187"/>
    <w:rsid w:val="00BD39F0"/>
    <w:rsid w:val="00BE4C1A"/>
    <w:rsid w:val="00C01FB5"/>
    <w:rsid w:val="00C038CE"/>
    <w:rsid w:val="00C064CE"/>
    <w:rsid w:val="00C07D85"/>
    <w:rsid w:val="00C10226"/>
    <w:rsid w:val="00C12B72"/>
    <w:rsid w:val="00C1448A"/>
    <w:rsid w:val="00C155AB"/>
    <w:rsid w:val="00C27AF4"/>
    <w:rsid w:val="00C30688"/>
    <w:rsid w:val="00C31BC2"/>
    <w:rsid w:val="00C34328"/>
    <w:rsid w:val="00C429D1"/>
    <w:rsid w:val="00C47887"/>
    <w:rsid w:val="00C55815"/>
    <w:rsid w:val="00C67049"/>
    <w:rsid w:val="00C82DE0"/>
    <w:rsid w:val="00C959D7"/>
    <w:rsid w:val="00C95CDF"/>
    <w:rsid w:val="00CA7BA1"/>
    <w:rsid w:val="00CB23F5"/>
    <w:rsid w:val="00CC2744"/>
    <w:rsid w:val="00CC46D0"/>
    <w:rsid w:val="00CC7666"/>
    <w:rsid w:val="00CD2AFF"/>
    <w:rsid w:val="00CD3561"/>
    <w:rsid w:val="00CD60BB"/>
    <w:rsid w:val="00CE410A"/>
    <w:rsid w:val="00CF0A84"/>
    <w:rsid w:val="00D1178E"/>
    <w:rsid w:val="00D138C8"/>
    <w:rsid w:val="00D31A73"/>
    <w:rsid w:val="00D31FCF"/>
    <w:rsid w:val="00D32FE3"/>
    <w:rsid w:val="00D3644F"/>
    <w:rsid w:val="00D406EB"/>
    <w:rsid w:val="00D45E83"/>
    <w:rsid w:val="00D66A39"/>
    <w:rsid w:val="00D70847"/>
    <w:rsid w:val="00D76DC3"/>
    <w:rsid w:val="00D77963"/>
    <w:rsid w:val="00D77D2D"/>
    <w:rsid w:val="00D86B1C"/>
    <w:rsid w:val="00DA0F68"/>
    <w:rsid w:val="00DA1A21"/>
    <w:rsid w:val="00DA6EA1"/>
    <w:rsid w:val="00DB423A"/>
    <w:rsid w:val="00DC0918"/>
    <w:rsid w:val="00DC6F4F"/>
    <w:rsid w:val="00DD3267"/>
    <w:rsid w:val="00DD59F0"/>
    <w:rsid w:val="00DE4767"/>
    <w:rsid w:val="00DF3FF0"/>
    <w:rsid w:val="00DF509B"/>
    <w:rsid w:val="00E13210"/>
    <w:rsid w:val="00E1573C"/>
    <w:rsid w:val="00E246D3"/>
    <w:rsid w:val="00E26670"/>
    <w:rsid w:val="00E306C4"/>
    <w:rsid w:val="00E312F1"/>
    <w:rsid w:val="00E31B3C"/>
    <w:rsid w:val="00E34B87"/>
    <w:rsid w:val="00E41622"/>
    <w:rsid w:val="00E44A7A"/>
    <w:rsid w:val="00E46443"/>
    <w:rsid w:val="00E46989"/>
    <w:rsid w:val="00E552EF"/>
    <w:rsid w:val="00E55B2C"/>
    <w:rsid w:val="00E74563"/>
    <w:rsid w:val="00E869FA"/>
    <w:rsid w:val="00E915DB"/>
    <w:rsid w:val="00EA0489"/>
    <w:rsid w:val="00EF2D09"/>
    <w:rsid w:val="00F160DE"/>
    <w:rsid w:val="00F1683B"/>
    <w:rsid w:val="00F377A6"/>
    <w:rsid w:val="00F379C2"/>
    <w:rsid w:val="00F40F94"/>
    <w:rsid w:val="00F41B7A"/>
    <w:rsid w:val="00F5094A"/>
    <w:rsid w:val="00F5260C"/>
    <w:rsid w:val="00F60CDA"/>
    <w:rsid w:val="00F66BC8"/>
    <w:rsid w:val="00F706DC"/>
    <w:rsid w:val="00F72633"/>
    <w:rsid w:val="00F77CA9"/>
    <w:rsid w:val="00F84D3A"/>
    <w:rsid w:val="00F84DC5"/>
    <w:rsid w:val="00F97406"/>
    <w:rsid w:val="00FA0071"/>
    <w:rsid w:val="00FA29C4"/>
    <w:rsid w:val="00FA7CD2"/>
    <w:rsid w:val="00FB238A"/>
    <w:rsid w:val="00FC0F94"/>
    <w:rsid w:val="00FC1035"/>
    <w:rsid w:val="00FD153D"/>
    <w:rsid w:val="00FD2D5B"/>
    <w:rsid w:val="00FD62DE"/>
    <w:rsid w:val="00FE320B"/>
    <w:rsid w:val="00FE4F9A"/>
    <w:rsid w:val="00FF19CF"/>
    <w:rsid w:val="00FF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2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6D0"/>
    <w:pPr>
      <w:keepNext/>
      <w:pageBreakBefore/>
      <w:numPr>
        <w:numId w:val="1"/>
      </w:numPr>
      <w:tabs>
        <w:tab w:val="left" w:pos="0"/>
      </w:tabs>
      <w:suppressAutoHyphens/>
      <w:spacing w:before="360" w:after="960"/>
      <w:ind w:hanging="851"/>
      <w:outlineLvl w:val="0"/>
    </w:pPr>
    <w:rPr>
      <w:rFonts w:ascii="Arial" w:hAnsi="Arial"/>
      <w:b/>
      <w:kern w:val="28"/>
      <w:sz w:val="20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D0"/>
    <w:pPr>
      <w:keepNext/>
      <w:numPr>
        <w:ilvl w:val="1"/>
        <w:numId w:val="1"/>
      </w:numPr>
      <w:suppressAutoHyphens/>
      <w:spacing w:before="360" w:after="240"/>
      <w:ind w:hanging="851"/>
      <w:outlineLvl w:val="1"/>
    </w:pPr>
    <w:rPr>
      <w:rFonts w:ascii="Arial" w:eastAsia="Arial Unicode MS" w:hAnsi="Arial"/>
      <w:b/>
      <w:sz w:val="20"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D0"/>
    <w:pPr>
      <w:keepNext/>
      <w:numPr>
        <w:ilvl w:val="2"/>
        <w:numId w:val="1"/>
      </w:numPr>
      <w:suppressAutoHyphens/>
      <w:spacing w:before="480" w:after="120"/>
      <w:ind w:hanging="851"/>
      <w:outlineLvl w:val="2"/>
    </w:pPr>
    <w:rPr>
      <w:rFonts w:ascii="Arial" w:hAnsi="Arial"/>
      <w:b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D0"/>
    <w:pPr>
      <w:keepNext/>
      <w:numPr>
        <w:ilvl w:val="3"/>
        <w:numId w:val="1"/>
      </w:numPr>
      <w:suppressAutoHyphens/>
      <w:spacing w:before="120" w:after="60"/>
      <w:outlineLvl w:val="3"/>
    </w:pPr>
    <w:rPr>
      <w:sz w:val="20"/>
      <w:szCs w:val="20"/>
      <w:u w:val="single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D0"/>
    <w:pPr>
      <w:spacing w:before="240" w:after="60"/>
      <w:jc w:val="both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rsid w:val="00CC46D0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  <w:lang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rsid w:val="00CC46D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rsid w:val="00CC46D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rsid w:val="00CC46D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46D0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CC46D0"/>
    <w:rPr>
      <w:rFonts w:ascii="Arial" w:eastAsia="Arial Unicode MS" w:hAnsi="Arial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"/>
    <w:semiHidden/>
    <w:locked/>
    <w:rsid w:val="00CC46D0"/>
    <w:rPr>
      <w:rFonts w:ascii="Arial" w:hAnsi="Arial" w:cs="Times New Roman"/>
      <w:b/>
    </w:rPr>
  </w:style>
  <w:style w:type="character" w:customStyle="1" w:styleId="40">
    <w:name w:val="Заголовок 4 Знак"/>
    <w:link w:val="4"/>
    <w:uiPriority w:val="9"/>
    <w:semiHidden/>
    <w:locked/>
    <w:rsid w:val="00CC46D0"/>
    <w:rPr>
      <w:rFonts w:cs="Times New Roman"/>
      <w:sz w:val="20"/>
      <w:szCs w:val="20"/>
      <w:u w:val="single"/>
    </w:rPr>
  </w:style>
  <w:style w:type="character" w:customStyle="1" w:styleId="50">
    <w:name w:val="Заголовок 5 Знак"/>
    <w:link w:val="5"/>
    <w:uiPriority w:val="9"/>
    <w:semiHidden/>
    <w:locked/>
    <w:rsid w:val="00CC46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CC46D0"/>
    <w:rPr>
      <w:rFonts w:ascii="Arial" w:hAnsi="Arial" w:cs="Times New Roman"/>
      <w:i/>
    </w:rPr>
  </w:style>
  <w:style w:type="character" w:customStyle="1" w:styleId="70">
    <w:name w:val="Заголовок 7 Знак"/>
    <w:link w:val="7"/>
    <w:uiPriority w:val="9"/>
    <w:semiHidden/>
    <w:locked/>
    <w:rsid w:val="00CC46D0"/>
    <w:rPr>
      <w:rFonts w:ascii="Arial" w:hAnsi="Arial" w:cs="Times New Roman"/>
    </w:rPr>
  </w:style>
  <w:style w:type="character" w:customStyle="1" w:styleId="80">
    <w:name w:val="Заголовок 8 Знак"/>
    <w:link w:val="8"/>
    <w:uiPriority w:val="9"/>
    <w:semiHidden/>
    <w:locked/>
    <w:rsid w:val="00CC46D0"/>
    <w:rPr>
      <w:rFonts w:ascii="Arial" w:hAnsi="Arial" w:cs="Times New Roman"/>
      <w:i/>
    </w:rPr>
  </w:style>
  <w:style w:type="character" w:customStyle="1" w:styleId="90">
    <w:name w:val="Заголовок 9 Знак"/>
    <w:link w:val="9"/>
    <w:uiPriority w:val="9"/>
    <w:semiHidden/>
    <w:locked/>
    <w:rsid w:val="00CC46D0"/>
    <w:rPr>
      <w:rFonts w:ascii="Arial" w:hAnsi="Arial" w:cs="Times New Roman"/>
      <w:i/>
      <w:sz w:val="18"/>
      <w:szCs w:val="18"/>
    </w:rPr>
  </w:style>
  <w:style w:type="paragraph" w:customStyle="1" w:styleId="ConsPlusNormal">
    <w:name w:val="ConsPlusNormal"/>
    <w:rsid w:val="00B13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3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3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133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13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unhideWhenUsed/>
    <w:rsid w:val="00CC46D0"/>
    <w:pPr>
      <w:jc w:val="both"/>
    </w:pPr>
    <w:rPr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CC46D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31A73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locked/>
    <w:rsid w:val="00D31A7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D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3"/>
    <w:rsid w:val="00F379C2"/>
    <w:pPr>
      <w:widowControl w:val="0"/>
      <w:suppressAutoHyphens/>
    </w:pPr>
    <w:rPr>
      <w:lang w:eastAsia="ar-SA"/>
    </w:rPr>
  </w:style>
  <w:style w:type="paragraph" w:styleId="a8">
    <w:name w:val="Body Text Indent"/>
    <w:basedOn w:val="a"/>
    <w:link w:val="a9"/>
    <w:uiPriority w:val="99"/>
    <w:rsid w:val="00E132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13210"/>
    <w:rPr>
      <w:sz w:val="24"/>
      <w:szCs w:val="24"/>
    </w:rPr>
  </w:style>
  <w:style w:type="character" w:styleId="aa">
    <w:name w:val="Hyperlink"/>
    <w:basedOn w:val="a0"/>
    <w:uiPriority w:val="99"/>
    <w:rsid w:val="00E55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318A-22FF-4A84-84EC-7086BC72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 и финансов</Company>
  <LinksUpToDate>false</LinksUpToDate>
  <CharactersWithSpaces>11932</CharactersWithSpaces>
  <SharedDoc>false</SharedDoc>
  <HLinks>
    <vt:vector size="6" baseType="variant">
      <vt:variant>
        <vt:i4>2883691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consultantplus://offline/ref=8947D6247B54BA1A4F106D3F563A74AC2F897BDECBD7FC5F81ED614239216B361EA2F0F846581B676AlCI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20</cp:revision>
  <cp:lastPrinted>2020-05-22T08:54:00Z</cp:lastPrinted>
  <dcterms:created xsi:type="dcterms:W3CDTF">2020-04-21T11:38:00Z</dcterms:created>
  <dcterms:modified xsi:type="dcterms:W3CDTF">2020-05-22T08:57:00Z</dcterms:modified>
</cp:coreProperties>
</file>